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</w:t>
      </w:r>
    </w:p>
    <w:p>
      <w:pPr>
        <w:pStyle w:val="Heading1"/>
      </w:pPr>
      <w:r>
        <w:t>Background</w:t>
      </w:r>
    </w:p>
    <w:p>
      <w:pPr>
        <w:pStyle w:val="Heading1"/>
      </w:pPr>
      <w:r>
        <w:t>Precedent</w:t>
      </w:r>
    </w:p>
    <w:p>
      <w:pPr>
        <w:pStyle w:val="Heading1"/>
      </w:pPr>
      <w:r>
        <w:t>Planning_Context</w:t>
      </w:r>
    </w:p>
    <w:p>
      <w:pPr>
        <w:pStyle w:val="Heading1"/>
      </w:pPr>
      <w:r>
        <w:t>Leeds_Local_Context</w:t>
      </w:r>
    </w:p>
    <w:p>
      <w:pPr>
        <w:pStyle w:val="Heading1"/>
      </w:pPr>
      <w:r>
        <w:t>West_Yorkshire_Combined_Authority_Notes</w:t>
      </w:r>
    </w:p>
    <w:p>
      <w:pPr>
        <w:pStyle w:val="Heading1"/>
      </w:pPr>
      <w:r>
        <w:t>Transport_Interface</w:t>
      </w:r>
    </w:p>
    <w:p>
      <w:pPr>
        <w:pStyle w:val="Heading1"/>
      </w:pPr>
      <w:r>
        <w:t>Affordable_Housing_Notes</w:t>
      </w:r>
    </w:p>
    <w:p>
      <w:pPr>
        <w:pStyle w:val="Heading1"/>
      </w:pPr>
      <w:r>
        <w:t>Open_Space_Contribution</w:t>
      </w:r>
    </w:p>
    <w:p>
      <w:pPr>
        <w:pStyle w:val="Heading1"/>
      </w:pPr>
      <w:r>
        <w:t>Risks</w:t>
      </w:r>
    </w:p>
    <w:p>
      <w:pPr>
        <w:pStyle w:val="Heading1"/>
      </w:pPr>
      <w:r>
        <w:t>Next_Steps</w:t>
      </w:r>
    </w:p>
    <w:p>
      <w:pPr>
        <w:pStyle w:val="Heading1"/>
      </w:pPr>
      <w:r>
        <w:t>Appendix</w:t>
      </w:r>
    </w:p>
    <w:p>
      <w:pPr>
        <w:pStyle w:val="Heading1"/>
      </w:pPr>
      <w:r>
        <w:t>Quarry Hill Administrative Note 1</w:t>
      </w:r>
    </w:p>
    <w:p>
      <w:pPr>
        <w:pStyle w:val="Heading1"/>
      </w:pPr>
      <w:r>
        <w:t>Holbeck Reference File 1</w:t>
      </w:r>
    </w:p>
    <w:p>
      <w:pPr>
        <w:pStyle w:val="Heading1"/>
      </w:pPr>
      <w:r>
        <w:t>Merrion Administrative Note 2</w:t>
      </w:r>
    </w:p>
    <w:p>
      <w:pPr>
        <w:pStyle w:val="Heading1"/>
      </w:pPr>
      <w:r>
        <w:t>Kirkgate Reference File 2</w:t>
      </w:r>
    </w:p>
    <w:p>
      <w:pPr>
        <w:pStyle w:val="Heading1"/>
      </w:pPr>
      <w:r>
        <w:t>South Bank Administrative Note 3</w:t>
      </w:r>
    </w:p>
    <w:p>
      <w:pPr>
        <w:pStyle w:val="Heading1"/>
      </w:pPr>
      <w:r>
        <w:t>Aire Street Reference File 3</w:t>
      </w:r>
    </w:p>
    <w:p>
      <w:pPr>
        <w:pStyle w:val="Heading1"/>
      </w:pPr>
      <w:r>
        <w:t>Quarry Hill Administrative Note 4</w:t>
      </w:r>
    </w:p>
    <w:p>
      <w:pPr>
        <w:pStyle w:val="Heading1"/>
      </w:pPr>
      <w:r>
        <w:t>Holbeck Reference File 4</w:t>
      </w:r>
    </w:p>
    <w:p>
      <w:pPr>
        <w:pStyle w:val="Heading1"/>
      </w:pPr>
      <w:r>
        <w:t>Merrion Administrative Note 5</w:t>
      </w:r>
    </w:p>
    <w:p>
      <w:pPr>
        <w:pStyle w:val="Heading1"/>
      </w:pPr>
      <w:r>
        <w:t>Kirkgate Reference File 5</w:t>
      </w:r>
    </w:p>
    <w:p>
      <w:pPr>
        <w:pStyle w:val="Heading1"/>
      </w:pPr>
      <w:r>
        <w:t>South Bank Administrative Note 6</w:t>
      </w:r>
    </w:p>
    <w:p>
      <w:pPr>
        <w:pStyle w:val="Heading1"/>
      </w:pPr>
      <w:r>
        <w:t>Aire Street Reference File 6</w:t>
      </w:r>
    </w:p>
    <w:p>
      <w:pPr>
        <w:pStyle w:val="Heading1"/>
      </w:pPr>
      <w:r>
        <w:t>Quarry Hill Administrative Note 7</w:t>
      </w:r>
    </w:p>
    <w:p>
      <w:pPr>
        <w:pStyle w:val="Heading1"/>
      </w:pPr>
      <w:r>
        <w:t>Holbeck Reference File 7</w:t>
      </w:r>
    </w:p>
    <w:p>
      <w:pPr>
        <w:pStyle w:val="Heading1"/>
      </w:pPr>
      <w:r>
        <w:t>Merrion Administrative Note 8</w:t>
      </w:r>
    </w:p>
    <w:p>
      <w:pPr>
        <w:pStyle w:val="Heading1"/>
      </w:pPr>
      <w:r>
        <w:t>Kirkgate Reference File 8</w:t>
      </w:r>
    </w:p>
    <w:p>
      <w:pPr>
        <w:pStyle w:val="Heading1"/>
      </w:pPr>
      <w:r>
        <w:t>South Bank Administrative Note 9</w:t>
      </w:r>
    </w:p>
    <w:p>
      <w:pPr>
        <w:pStyle w:val="Heading1"/>
      </w:pPr>
      <w:r>
        <w:t>Aire Street Reference File 9</w:t>
      </w:r>
    </w:p>
    <w:p>
      <w:pPr>
        <w:pStyle w:val="Heading1"/>
      </w:pPr>
      <w:r>
        <w:t>Quarry Hill Administrative Note 10</w:t>
      </w:r>
    </w:p>
    <w:p>
      <w:pPr>
        <w:pStyle w:val="Heading1"/>
      </w:pPr>
      <w:r>
        <w:t>Holbeck Reference File 10</w:t>
      </w:r>
    </w:p>
    <w:p>
      <w:pPr>
        <w:pStyle w:val="Heading1"/>
      </w:pPr>
      <w:r>
        <w:t>Merrion Administrative Note 11</w:t>
      </w:r>
    </w:p>
    <w:p>
      <w:pPr>
        <w:pStyle w:val="Heading1"/>
      </w:pPr>
      <w:r>
        <w:t>Kirkgate Reference File 11</w:t>
      </w:r>
    </w:p>
    <w:p>
      <w:pPr>
        <w:pStyle w:val="Heading1"/>
      </w:pPr>
      <w:r>
        <w:t>South Bank Administrative Note 12</w:t>
      </w:r>
    </w:p>
    <w:p>
      <w:pPr>
        <w:pStyle w:val="Heading1"/>
      </w:pPr>
      <w:r>
        <w:t>Aire Street Reference File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