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Cluster</w:t>
      </w:r>
    </w:p>
    <w:p>
      <w:pPr>
        <w:pStyle w:val="Heading1"/>
      </w:pPr>
      <w:r>
        <w:t>Signal</w:t>
      </w:r>
    </w:p>
    <w:p>
      <w:pPr>
        <w:pStyle w:val="Heading1"/>
      </w:pPr>
      <w:r>
        <w:t>North_of_Tyne_Context</w:t>
      </w:r>
    </w:p>
    <w:p>
      <w:pPr>
        <w:pStyle w:val="Heading1"/>
      </w:pPr>
      <w:r>
        <w:t>Dogger_Bank_Integration</w:t>
      </w:r>
    </w:p>
    <w:p>
      <w:pPr>
        <w:pStyle w:val="Heading1"/>
      </w:pPr>
      <w:r>
        <w:t>Demand_Capacity_Notes</w:t>
      </w:r>
    </w:p>
    <w:p>
      <w:pPr>
        <w:pStyle w:val="Heading1"/>
      </w:pPr>
      <w:r>
        <w:t>ESO_Interface</w:t>
      </w:r>
    </w:p>
    <w:p>
      <w:pPr>
        <w:pStyle w:val="Heading1"/>
      </w:pPr>
      <w:r>
        <w:t>Market_Risk</w:t>
      </w:r>
    </w:p>
    <w:p>
      <w:pPr>
        <w:pStyle w:val="Heading1"/>
      </w:pPr>
      <w:r>
        <w:t>Operational_Implications</w:t>
      </w:r>
    </w:p>
    <w:p>
      <w:pPr>
        <w:pStyle w:val="Heading1"/>
      </w:pPr>
      <w:r>
        <w:t>Review_Actions</w:t>
      </w:r>
    </w:p>
    <w:p>
      <w:pPr>
        <w:pStyle w:val="Heading1"/>
      </w:pPr>
      <w:r>
        <w:t>Update_Notes</w:t>
      </w:r>
    </w:p>
    <w:p>
      <w:pPr>
        <w:pStyle w:val="Heading1"/>
      </w:pPr>
      <w:r>
        <w:t>Quayside Administrative Note 1</w:t>
      </w:r>
    </w:p>
    <w:p>
      <w:pPr>
        <w:pStyle w:val="Heading1"/>
      </w:pPr>
      <w:r>
        <w:t>Blyth Reference File 1</w:t>
      </w:r>
    </w:p>
    <w:p>
      <w:pPr>
        <w:pStyle w:val="Heading1"/>
      </w:pPr>
      <w:r>
        <w:t>North Tyne Administrative Note 2</w:t>
      </w:r>
    </w:p>
    <w:p>
      <w:pPr>
        <w:pStyle w:val="Heading1"/>
      </w:pPr>
      <w:r>
        <w:t>Tynemouth Reference File 2</w:t>
      </w:r>
    </w:p>
    <w:p>
      <w:pPr>
        <w:pStyle w:val="Heading1"/>
      </w:pPr>
      <w:r>
        <w:t>Dogger Support Administrative Note 3</w:t>
      </w:r>
    </w:p>
    <w:p>
      <w:pPr>
        <w:pStyle w:val="Heading1"/>
      </w:pPr>
      <w:r>
        <w:t>Ouseburn Reference File 3</w:t>
      </w:r>
    </w:p>
    <w:p>
      <w:pPr>
        <w:pStyle w:val="Heading1"/>
      </w:pPr>
      <w:r>
        <w:t>Quayside Administrative Note 4</w:t>
      </w:r>
    </w:p>
    <w:p>
      <w:pPr>
        <w:pStyle w:val="Heading1"/>
      </w:pPr>
      <w:r>
        <w:t>Blyth Reference File 4</w:t>
      </w:r>
    </w:p>
    <w:p>
      <w:pPr>
        <w:pStyle w:val="Heading1"/>
      </w:pPr>
      <w:r>
        <w:t>North Tyne Administrative Note 5</w:t>
      </w:r>
    </w:p>
    <w:p>
      <w:pPr>
        <w:pStyle w:val="Heading1"/>
      </w:pPr>
      <w:r>
        <w:t>Tynemouth Reference File 5</w:t>
      </w:r>
    </w:p>
    <w:p>
      <w:pPr>
        <w:pStyle w:val="Heading1"/>
      </w:pPr>
      <w:r>
        <w:t>Dogger Support Administrative Note 6</w:t>
      </w:r>
    </w:p>
    <w:p>
      <w:pPr>
        <w:pStyle w:val="Heading1"/>
      </w:pPr>
      <w:r>
        <w:t>Ouseburn Reference File 6</w:t>
      </w:r>
    </w:p>
    <w:p>
      <w:pPr>
        <w:pStyle w:val="Heading1"/>
      </w:pPr>
      <w:r>
        <w:t>Quayside Administrative Note 7</w:t>
      </w:r>
    </w:p>
    <w:p>
      <w:pPr>
        <w:pStyle w:val="Heading1"/>
      </w:pPr>
      <w:r>
        <w:t>Blyth Reference File 7</w:t>
      </w:r>
    </w:p>
    <w:p>
      <w:pPr>
        <w:pStyle w:val="Heading1"/>
      </w:pPr>
      <w:r>
        <w:t>North Tyne Administrative Note 8</w:t>
      </w:r>
    </w:p>
    <w:p>
      <w:pPr>
        <w:pStyle w:val="Heading1"/>
      </w:pPr>
      <w:r>
        <w:t>Tynemouth Reference File 8</w:t>
      </w:r>
    </w:p>
    <w:p>
      <w:pPr>
        <w:pStyle w:val="Heading1"/>
      </w:pPr>
      <w:r>
        <w:t>Dogger Support Administrative Note 9</w:t>
      </w:r>
    </w:p>
    <w:p>
      <w:pPr>
        <w:pStyle w:val="Heading1"/>
      </w:pPr>
      <w:r>
        <w:t>Ouseburn Reference File 9</w:t>
      </w:r>
    </w:p>
    <w:p>
      <w:pPr>
        <w:pStyle w:val="Heading1"/>
      </w:pPr>
      <w:r>
        <w:t>Quayside Administrative Note 10</w:t>
      </w:r>
    </w:p>
    <w:p>
      <w:pPr>
        <w:pStyle w:val="Heading1"/>
      </w:pPr>
      <w:r>
        <w:t>Blyth Reference File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