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Lighting Workflow</w:t>
      </w:r>
    </w:p>
    <w:p>
      <w:pPr>
        <w:pStyle w:val="Heading1"/>
      </w:pPr>
      <w:r>
        <w:t>Reference — Harbourside stop-motion stage</w:t>
      </w:r>
    </w:p>
    <w:p>
      <w:pPr>
        <w:pStyle w:val="Heading1"/>
      </w:pPr>
      <w:r>
        <w:t>Archive note — Bristol animation dailies</w:t>
      </w:r>
    </w:p>
    <w:p>
      <w:pPr>
        <w:pStyle w:val="Heading1"/>
      </w:pPr>
      <w:r>
        <w:t>Renderer Requirement</w:t>
      </w:r>
    </w:p>
    <w:p>
      <w:pPr>
        <w:pStyle w:val="Heading1"/>
      </w:pPr>
      <w:r>
        <w:t>Reference — Clifton production review</w:t>
      </w:r>
    </w:p>
    <w:p>
      <w:pPr>
        <w:pStyle w:val="Heading1"/>
      </w:pPr>
      <w:r>
        <w:t>Archive note — Temple Studios equipment transfer</w:t>
      </w:r>
    </w:p>
    <w:p>
      <w:pPr>
        <w:pStyle w:val="Heading1"/>
      </w:pPr>
      <w:r>
        <w:t>Stop Motion Capture Notes</w:t>
      </w:r>
    </w:p>
    <w:p>
      <w:pPr>
        <w:pStyle w:val="Heading1"/>
      </w:pPr>
      <w:r>
        <w:t>Reference — Arnolfini waterfront reference</w:t>
      </w:r>
    </w:p>
    <w:p>
      <w:pPr>
        <w:pStyle w:val="Heading1"/>
      </w:pPr>
      <w:r>
        <w:t>Archive note — South West screen-sector briefing</w:t>
      </w:r>
    </w:p>
    <w:p>
      <w:pPr>
        <w:pStyle w:val="Heading1"/>
      </w:pPr>
      <w:r>
        <w:t>Harbourside Studio Review</w:t>
      </w:r>
    </w:p>
    <w:p>
      <w:pPr>
        <w:pStyle w:val="Heading1"/>
      </w:pPr>
      <w:r>
        <w:t>Reference — Harbourside stop-motion stage</w:t>
      </w:r>
    </w:p>
    <w:p>
      <w:pPr>
        <w:pStyle w:val="Heading1"/>
      </w:pPr>
      <w:r>
        <w:t>Archive note — Bristol animation dailies</w:t>
      </w:r>
    </w:p>
    <w:p>
      <w:pPr>
        <w:pStyle w:val="Heading1"/>
      </w:pPr>
      <w:r>
        <w:t>Export Naming</w:t>
      </w:r>
    </w:p>
    <w:p>
      <w:pPr>
        <w:pStyle w:val="Heading1"/>
      </w:pPr>
      <w:r>
        <w:t>Reference — Clifton production review</w:t>
      </w:r>
    </w:p>
    <w:p>
      <w:pPr>
        <w:pStyle w:val="Heading1"/>
      </w:pPr>
      <w:r>
        <w:t>Archive note — Temple Studios equipment transfer</w:t>
      </w:r>
    </w:p>
    <w:p>
      <w:pPr>
        <w:pStyle w:val="Heading1"/>
      </w:pPr>
      <w:r>
        <w:t>Compositing Checks</w:t>
      </w:r>
    </w:p>
    <w:p>
      <w:pPr>
        <w:pStyle w:val="Heading1"/>
      </w:pPr>
      <w:r>
        <w:t>Reference — Arnolfini waterfront reference</w:t>
      </w:r>
    </w:p>
    <w:p>
      <w:pPr>
        <w:pStyle w:val="Heading1"/>
      </w:pPr>
      <w:r>
        <w:t>Archive note — South West screen-sector briefing</w:t>
      </w:r>
    </w:p>
    <w:p>
      <w:pPr>
        <w:pStyle w:val="Heading1"/>
      </w:pPr>
      <w:r>
        <w:t>Colour Pipeline</w:t>
      </w:r>
    </w:p>
    <w:p>
      <w:pPr>
        <w:pStyle w:val="Heading1"/>
      </w:pPr>
      <w:r>
        <w:t>Reference — Harbourside stop-motion stage</w:t>
      </w:r>
    </w:p>
    <w:p>
      <w:pPr>
        <w:pStyle w:val="Heading1"/>
      </w:pPr>
      <w:r>
        <w:t>Archive note — Bristol animation dailies</w:t>
      </w:r>
    </w:p>
    <w:p>
      <w:pPr>
        <w:pStyle w:val="Heading1"/>
      </w:pPr>
      <w:r>
        <w:t>Client Review Outputs</w:t>
      </w:r>
    </w:p>
    <w:p>
      <w:pPr>
        <w:pStyle w:val="Heading1"/>
      </w:pPr>
      <w:r>
        <w:t>Reference — Clifton production review</w:t>
      </w:r>
    </w:p>
    <w:p>
      <w:pPr>
        <w:pStyle w:val="Heading1"/>
      </w:pPr>
      <w:r>
        <w:t>Archive note — Temple Studios equipment transfer</w:t>
      </w:r>
    </w:p>
    <w:p>
      <w:pPr>
        <w:pStyle w:val="Heading1"/>
      </w:pPr>
      <w:r>
        <w:t>Archive Proxy Rules</w:t>
      </w:r>
    </w:p>
    <w:p>
      <w:pPr>
        <w:pStyle w:val="Heading1"/>
      </w:pPr>
      <w:r>
        <w:t>Reference — Arnolfini waterfront reference</w:t>
      </w:r>
    </w:p>
    <w:p>
      <w:pPr>
        <w:pStyle w:val="Heading1"/>
      </w:pPr>
      <w:r>
        <w:t>Archive note — South West screen-sector briefing</w:t>
      </w:r>
    </w:p>
    <w:p>
      <w:pPr>
        <w:pStyle w:val="Heading1"/>
      </w:pPr>
      <w:r>
        <w:t>Festival Teaser Exclusion</w:t>
      </w:r>
    </w:p>
    <w:p>
      <w:pPr>
        <w:pStyle w:val="Heading1"/>
      </w:pPr>
      <w:r>
        <w:t>Reference — Harbourside stop-motion stage</w:t>
      </w:r>
    </w:p>
    <w:p>
      <w:pPr>
        <w:pStyle w:val="Heading1"/>
      </w:pPr>
      <w:r>
        <w:t>Archive note — Bristol animation dailies</w:t>
      </w:r>
    </w:p>
    <w:p>
      <w:pPr>
        <w:pStyle w:val="Heading1"/>
      </w:pPr>
      <w:r>
        <w:t>Lighting Team Sign-off</w:t>
      </w:r>
    </w:p>
    <w:p>
      <w:pPr>
        <w:pStyle w:val="Heading1"/>
      </w:pPr>
      <w:r>
        <w:t>Reference — Clifton production review</w:t>
      </w:r>
    </w:p>
    <w:p>
      <w:pPr>
        <w:pStyle w:val="Heading1"/>
      </w:pPr>
      <w:r>
        <w:t>Archive note — Temple Studios equipment transfer</w:t>
      </w:r>
    </w:p>
    <w:p>
      <w:pPr>
        <w:pStyle w:val="Heading1"/>
      </w:pPr>
      <w:r>
        <w:t>Production Paperwork</w:t>
      </w:r>
    </w:p>
    <w:p>
      <w:pPr>
        <w:pStyle w:val="Heading1"/>
      </w:pPr>
      <w:r>
        <w:t>Reference — Arnolfini waterfront reference</w:t>
      </w:r>
    </w:p>
    <w:p>
      <w:pPr>
        <w:pStyle w:val="Heading1"/>
      </w:pPr>
      <w:r>
        <w:t>Archive note — South West screen-sector briefing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