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Consultation Frequency</w:t>
      </w:r>
    </w:p>
    <w:p>
      <w:pPr>
        <w:pStyle w:val="Heading1"/>
      </w:pPr>
      <w:r>
        <w:t>Reference — QMC discharge liaison</w:t>
      </w:r>
    </w:p>
    <w:p>
      <w:pPr>
        <w:pStyle w:val="Heading1"/>
      </w:pPr>
      <w:r>
        <w:t>Archive note — Nottingham medicines-optimisation note</w:t>
      </w:r>
    </w:p>
    <w:p>
      <w:pPr>
        <w:pStyle w:val="Heading1"/>
      </w:pPr>
      <w:r>
        <w:t>Review Standards</w:t>
      </w:r>
    </w:p>
    <w:p>
      <w:pPr>
        <w:pStyle w:val="Heading1"/>
      </w:pPr>
      <w:r>
        <w:t>Reference — Lenton practice coordination</w:t>
      </w:r>
    </w:p>
    <w:p>
      <w:pPr>
        <w:pStyle w:val="Heading1"/>
      </w:pPr>
      <w:r>
        <w:t>Archive note — Beeston care-home round</w:t>
      </w:r>
    </w:p>
    <w:p>
      <w:pPr>
        <w:pStyle w:val="Heading1"/>
      </w:pPr>
      <w:r>
        <w:t>Structured Medication Reviews</w:t>
      </w:r>
    </w:p>
    <w:p>
      <w:pPr>
        <w:pStyle w:val="Heading1"/>
      </w:pPr>
      <w:r>
        <w:t>Reference — Nottingham formulary review</w:t>
      </w:r>
    </w:p>
    <w:p>
      <w:pPr>
        <w:pStyle w:val="Heading1"/>
      </w:pPr>
      <w:r>
        <w:t>Archive note — Primary-care network briefing</w:t>
      </w:r>
    </w:p>
    <w:p>
      <w:pPr>
        <w:pStyle w:val="Heading1"/>
      </w:pPr>
      <w:r>
        <w:t>QMC Discharge Follow-up</w:t>
      </w:r>
    </w:p>
    <w:p>
      <w:pPr>
        <w:pStyle w:val="Heading1"/>
      </w:pPr>
      <w:r>
        <w:t>Reference — QMC discharge liaison</w:t>
      </w:r>
    </w:p>
    <w:p>
      <w:pPr>
        <w:pStyle w:val="Heading1"/>
      </w:pPr>
      <w:r>
        <w:t>Archive note — Nottingham medicines-optimisation note</w:t>
      </w:r>
    </w:p>
    <w:p>
      <w:pPr>
        <w:pStyle w:val="Heading1"/>
      </w:pPr>
      <w:r>
        <w:t>Controlled Drug Separation</w:t>
      </w:r>
    </w:p>
    <w:p>
      <w:pPr>
        <w:pStyle w:val="Heading1"/>
      </w:pPr>
      <w:r>
        <w:t>Reference — Lenton practice coordination</w:t>
      </w:r>
    </w:p>
    <w:p>
      <w:pPr>
        <w:pStyle w:val="Heading1"/>
      </w:pPr>
      <w:r>
        <w:t>Archive note — Beeston care-home round</w:t>
      </w:r>
    </w:p>
    <w:p>
      <w:pPr>
        <w:pStyle w:val="Heading1"/>
      </w:pPr>
      <w:r>
        <w:t>Repeat Prescription Notes</w:t>
      </w:r>
    </w:p>
    <w:p>
      <w:pPr>
        <w:pStyle w:val="Heading1"/>
      </w:pPr>
      <w:r>
        <w:t>Reference — Nottingham formulary review</w:t>
      </w:r>
    </w:p>
    <w:p>
      <w:pPr>
        <w:pStyle w:val="Heading1"/>
      </w:pPr>
      <w:r>
        <w:t>Archive note — Primary-care network briefing</w:t>
      </w:r>
    </w:p>
    <w:p>
      <w:pPr>
        <w:pStyle w:val="Heading1"/>
      </w:pPr>
      <w:r>
        <w:t>Patient Counselling</w:t>
      </w:r>
    </w:p>
    <w:p>
      <w:pPr>
        <w:pStyle w:val="Heading1"/>
      </w:pPr>
      <w:r>
        <w:t>Reference — QMC discharge liaison</w:t>
      </w:r>
    </w:p>
    <w:p>
      <w:pPr>
        <w:pStyle w:val="Heading1"/>
      </w:pPr>
      <w:r>
        <w:t>Archive note — Nottingham medicines-optimisation note</w:t>
      </w:r>
    </w:p>
    <w:p>
      <w:pPr>
        <w:pStyle w:val="Heading1"/>
      </w:pPr>
      <w:r>
        <w:t>Pharmacy Team Roles</w:t>
      </w:r>
    </w:p>
    <w:p>
      <w:pPr>
        <w:pStyle w:val="Heading1"/>
      </w:pPr>
      <w:r>
        <w:t>Reference — Lenton practice coordination</w:t>
      </w:r>
    </w:p>
    <w:p>
      <w:pPr>
        <w:pStyle w:val="Heading1"/>
      </w:pPr>
      <w:r>
        <w:t>Archive note — Beeston care-home round</w:t>
      </w:r>
    </w:p>
    <w:p>
      <w:pPr>
        <w:pStyle w:val="Heading1"/>
      </w:pPr>
      <w:r>
        <w:t>Care Home Liaison</w:t>
      </w:r>
    </w:p>
    <w:p>
      <w:pPr>
        <w:pStyle w:val="Heading1"/>
      </w:pPr>
      <w:r>
        <w:t>Reference — Nottingham formulary review</w:t>
      </w:r>
    </w:p>
    <w:p>
      <w:pPr>
        <w:pStyle w:val="Heading1"/>
      </w:pPr>
      <w:r>
        <w:t>Archive note — Primary-care network briefing</w:t>
      </w:r>
    </w:p>
    <w:p>
      <w:pPr>
        <w:pStyle w:val="Heading1"/>
      </w:pPr>
      <w:r>
        <w:t>Archive Revision History</w:t>
      </w:r>
    </w:p>
    <w:p>
      <w:pPr>
        <w:pStyle w:val="Heading1"/>
      </w:pPr>
      <w:r>
        <w:t>Reference — QMC discharge liaison</w:t>
      </w:r>
    </w:p>
    <w:p>
      <w:pPr>
        <w:pStyle w:val="Heading1"/>
      </w:pPr>
      <w:r>
        <w:t>Archive note — Nottingham medicines-optimisation note</w:t>
      </w:r>
    </w:p>
    <w:p>
      <w:pPr>
        <w:pStyle w:val="Heading1"/>
      </w:pPr>
      <w:r>
        <w:t>Local GP Surgery Coordination</w:t>
      </w:r>
    </w:p>
    <w:p>
      <w:pPr>
        <w:pStyle w:val="Heading1"/>
      </w:pPr>
      <w:r>
        <w:t>Reference — Lenton practice coordination</w:t>
      </w:r>
    </w:p>
    <w:p>
      <w:pPr>
        <w:pStyle w:val="Heading1"/>
      </w:pPr>
      <w:r>
        <w:t>Archive note — Beeston care-home round</w:t>
      </w:r>
    </w:p>
    <w:p>
      <w:pPr>
        <w:pStyle w:val="Heading1"/>
      </w:pPr>
      <w:r>
        <w:t>Sign-off</w:t>
      </w:r>
    </w:p>
    <w:p>
      <w:pPr>
        <w:pStyle w:val="Heading1"/>
      </w:pPr>
      <w:r>
        <w:t>Reference — Nottingham formulary review</w:t>
      </w:r>
    </w:p>
    <w:p>
      <w:pPr>
        <w:pStyle w:val="Heading1"/>
      </w:pPr>
      <w:r>
        <w:t>Archive note — Primary-care network briefing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