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Protected Area</w:t>
      </w:r>
    </w:p>
    <w:p>
      <w:pPr>
        <w:pStyle w:val="Heading1"/>
      </w:pPr>
      <w:r>
        <w:t>Reference — Aberdeen harbour mobilisation</w:t>
      </w:r>
    </w:p>
    <w:p>
      <w:pPr>
        <w:pStyle w:val="Heading1"/>
      </w:pPr>
      <w:r>
        <w:t>Archive note — North Sea vessel planning</w:t>
      </w:r>
    </w:p>
    <w:p>
      <w:pPr>
        <w:pStyle w:val="Heading1"/>
      </w:pPr>
      <w:r>
        <w:t>Boundary Coordinates</w:t>
      </w:r>
    </w:p>
    <w:p>
      <w:pPr>
        <w:pStyle w:val="Heading1"/>
      </w:pPr>
      <w:r>
        <w:t>Reference — Dyce logistics coordination</w:t>
      </w:r>
    </w:p>
    <w:p>
      <w:pPr>
        <w:pStyle w:val="Heading1"/>
      </w:pPr>
      <w:r>
        <w:t>Archive note — Moray Firth environmental note</w:t>
      </w:r>
    </w:p>
    <w:p>
      <w:pPr>
        <w:pStyle w:val="Heading1"/>
      </w:pPr>
      <w:r>
        <w:t>OPRED Mandate</w:t>
      </w:r>
    </w:p>
    <w:p>
      <w:pPr>
        <w:pStyle w:val="Heading1"/>
      </w:pPr>
      <w:r>
        <w:t>Reference — Peterhead supply-base call</w:t>
      </w:r>
    </w:p>
    <w:p>
      <w:pPr>
        <w:pStyle w:val="Heading1"/>
      </w:pPr>
      <w:r>
        <w:t>Archive note — Offshore weather desk update</w:t>
      </w:r>
    </w:p>
    <w:p>
      <w:pPr>
        <w:pStyle w:val="Heading1"/>
      </w:pPr>
      <w:r>
        <w:t>Dogger Bank Notes</w:t>
      </w:r>
    </w:p>
    <w:p>
      <w:pPr>
        <w:pStyle w:val="Heading1"/>
      </w:pPr>
      <w:r>
        <w:t>Reference — Aberdeen harbour mobilisation</w:t>
      </w:r>
    </w:p>
    <w:p>
      <w:pPr>
        <w:pStyle w:val="Heading1"/>
      </w:pPr>
      <w:r>
        <w:t>Archive note — North Sea vessel planning</w:t>
      </w:r>
    </w:p>
    <w:p>
      <w:pPr>
        <w:pStyle w:val="Heading1"/>
      </w:pPr>
      <w:r>
        <w:t>Ecological Exclusion Rules</w:t>
      </w:r>
    </w:p>
    <w:p>
      <w:pPr>
        <w:pStyle w:val="Heading1"/>
      </w:pPr>
      <w:r>
        <w:t>Reference — Dyce logistics coordination</w:t>
      </w:r>
    </w:p>
    <w:p>
      <w:pPr>
        <w:pStyle w:val="Heading1"/>
      </w:pPr>
      <w:r>
        <w:t>Archive note — Moray Firth environmental note</w:t>
      </w:r>
    </w:p>
    <w:p>
      <w:pPr>
        <w:pStyle w:val="Heading1"/>
      </w:pPr>
      <w:r>
        <w:t>Fisheries Liaison</w:t>
      </w:r>
    </w:p>
    <w:p>
      <w:pPr>
        <w:pStyle w:val="Heading1"/>
      </w:pPr>
      <w:r>
        <w:t>Reference — Peterhead supply-base call</w:t>
      </w:r>
    </w:p>
    <w:p>
      <w:pPr>
        <w:pStyle w:val="Heading1"/>
      </w:pPr>
      <w:r>
        <w:t>Archive note — Offshore weather desk update</w:t>
      </w:r>
    </w:p>
    <w:p>
      <w:pPr>
        <w:pStyle w:val="Heading1"/>
      </w:pPr>
      <w:r>
        <w:t>North Sea Operations</w:t>
      </w:r>
    </w:p>
    <w:p>
      <w:pPr>
        <w:pStyle w:val="Heading1"/>
      </w:pPr>
      <w:r>
        <w:t>Reference — Aberdeen harbour mobilisation</w:t>
      </w:r>
    </w:p>
    <w:p>
      <w:pPr>
        <w:pStyle w:val="Heading1"/>
      </w:pPr>
      <w:r>
        <w:t>Archive note — North Sea vessel planning</w:t>
      </w:r>
    </w:p>
    <w:p>
      <w:pPr>
        <w:pStyle w:val="Heading1"/>
      </w:pPr>
      <w:r>
        <w:t>Aberdeen Project Context</w:t>
      </w:r>
    </w:p>
    <w:p>
      <w:pPr>
        <w:pStyle w:val="Heading1"/>
      </w:pPr>
      <w:r>
        <w:t>Reference — Dyce logistics coordination</w:t>
      </w:r>
    </w:p>
    <w:p>
      <w:pPr>
        <w:pStyle w:val="Heading1"/>
      </w:pPr>
      <w:r>
        <w:t>Archive note — Moray Firth environmental note</w:t>
      </w:r>
    </w:p>
    <w:p>
      <w:pPr>
        <w:pStyle w:val="Heading1"/>
      </w:pPr>
      <w:r>
        <w:t>Vessel Planning Exclusions</w:t>
      </w:r>
    </w:p>
    <w:p>
      <w:pPr>
        <w:pStyle w:val="Heading1"/>
      </w:pPr>
      <w:r>
        <w:t>Reference — Peterhead supply-base call</w:t>
      </w:r>
    </w:p>
    <w:p>
      <w:pPr>
        <w:pStyle w:val="Heading1"/>
      </w:pPr>
      <w:r>
        <w:t>Archive note — Offshore weather desk update</w:t>
      </w:r>
    </w:p>
    <w:p>
      <w:pPr>
        <w:pStyle w:val="Heading1"/>
      </w:pPr>
      <w:r>
        <w:t>Archive Zones</w:t>
      </w:r>
    </w:p>
    <w:p>
      <w:pPr>
        <w:pStyle w:val="Heading1"/>
      </w:pPr>
      <w:r>
        <w:t>Reference — Aberdeen harbour mobilisation</w:t>
      </w:r>
    </w:p>
    <w:p>
      <w:pPr>
        <w:pStyle w:val="Heading1"/>
      </w:pPr>
      <w:r>
        <w:t>Archive note — North Sea vessel planning</w:t>
      </w:r>
    </w:p>
    <w:p>
      <w:pPr>
        <w:pStyle w:val="Heading1"/>
      </w:pPr>
      <w:r>
        <w:t>Environmental Sign-off</w:t>
      </w:r>
    </w:p>
    <w:p>
      <w:pPr>
        <w:pStyle w:val="Heading1"/>
      </w:pPr>
      <w:r>
        <w:t>Reference — Dyce logistics coordination</w:t>
      </w:r>
    </w:p>
    <w:p>
      <w:pPr>
        <w:pStyle w:val="Heading1"/>
      </w:pPr>
      <w:r>
        <w:t>Archive note — Moray Firth environmental note</w:t>
      </w:r>
    </w:p>
    <w:p>
      <w:pPr>
        <w:pStyle w:val="Heading1"/>
      </w:pPr>
      <w:r>
        <w:t>Revision History</w:t>
      </w:r>
    </w:p>
    <w:p>
      <w:pPr>
        <w:pStyle w:val="Heading1"/>
      </w:pPr>
      <w:r>
        <w:t>Reference — Peterhead supply-base call</w:t>
      </w:r>
    </w:p>
    <w:p>
      <w:pPr>
        <w:pStyle w:val="Heading1"/>
      </w:pPr>
      <w:r>
        <w:t>Archive note — Offshore weather desk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