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Materials Guidance</w:t>
      </w:r>
    </w:p>
    <w:p>
      <w:pPr>
        <w:pStyle w:val="Heading1"/>
      </w:pPr>
      <w:r>
        <w:t>Board of Architectural Review Context</w:t>
      </w:r>
    </w:p>
    <w:p>
      <w:pPr>
        <w:pStyle w:val="Heading1"/>
      </w:pPr>
      <w:r>
        <w:t>Drainage Retrofit Scope</w:t>
      </w:r>
    </w:p>
    <w:p>
      <w:pPr>
        <w:pStyle w:val="Heading1"/>
      </w:pPr>
      <w:r>
        <w:t>Colonial-Era Aesthetic Notes</w:t>
      </w:r>
    </w:p>
    <w:p>
      <w:pPr>
        <w:pStyle w:val="Heading1"/>
      </w:pPr>
      <w:r>
        <w:t>Visible Hardware Requirements</w:t>
      </w:r>
    </w:p>
    <w:p>
      <w:pPr>
        <w:pStyle w:val="Heading1"/>
      </w:pPr>
      <w:r>
        <w:t>Street Access Constraints</w:t>
      </w:r>
    </w:p>
    <w:p>
      <w:pPr>
        <w:pStyle w:val="Heading1"/>
      </w:pPr>
      <w:r>
        <w:t>Lowcountry Soil Saturation Notes</w:t>
      </w:r>
    </w:p>
    <w:p>
      <w:pPr>
        <w:pStyle w:val="Heading1"/>
      </w:pPr>
      <w:r>
        <w:t>Approval Attachments</w:t>
      </w:r>
    </w:p>
    <w:p>
      <w:pPr>
        <w:pStyle w:val="Heading1"/>
      </w:pPr>
      <w:r>
        <w:t>Lowcountry Context</w:t>
      </w:r>
    </w:p>
    <w:p>
      <w:pPr>
        <w:pStyle w:val="Heading1"/>
      </w:pPr>
      <w:r>
        <w:t>King Tide</w:t>
      </w:r>
    </w:p>
    <w:p>
      <w:pPr>
        <w:pStyle w:val="Heading1"/>
      </w:pPr>
      <w:r>
        <w:t>French Quarter Fabric</w:t>
      </w:r>
    </w:p>
    <w:p>
      <w:pPr>
        <w:pStyle w:val="Heading1"/>
      </w:pPr>
      <w:r>
        <w:t>Historic Iron</w:t>
      </w:r>
    </w:p>
    <w:p>
      <w:pPr>
        <w:pStyle w:val="Heading1"/>
      </w:pPr>
      <w:r>
        <w:t>Colonial Streetscape</w:t>
      </w:r>
    </w:p>
    <w:p>
      <w:pPr>
        <w:pStyle w:val="Heading1"/>
      </w:pPr>
      <w:r>
        <w:t>Permeable Paving</w:t>
      </w:r>
    </w:p>
    <w:p>
      <w:pPr>
        <w:pStyle w:val="Heading1"/>
      </w:pPr>
      <w:r>
        <w:t>Backflow Retrofit</w:t>
      </w:r>
    </w:p>
    <w:p>
      <w:pPr>
        <w:pStyle w:val="Heading1"/>
      </w:pPr>
      <w:r>
        <w:t>Soil Saturation</w:t>
      </w:r>
    </w:p>
    <w:p>
      <w:pPr>
        <w:pStyle w:val="Heading1"/>
      </w:pPr>
      <w:r>
        <w:t>Carriage Route</w:t>
      </w:r>
    </w:p>
    <w:p>
      <w:pPr>
        <w:pStyle w:val="Heading1"/>
      </w:pPr>
      <w:r>
        <w:t>BAR Review</w:t>
      </w:r>
    </w:p>
    <w:p>
      <w:pPr>
        <w:pStyle w:val="Heading1"/>
      </w:pPr>
      <w:r>
        <w:t>Reclaimed Brick</w:t>
      </w:r>
    </w:p>
    <w:p>
      <w:pPr>
        <w:pStyle w:val="Heading1"/>
      </w:pPr>
      <w:r>
        <w:t>Visible Hardware</w:t>
      </w:r>
    </w:p>
    <w:p>
      <w:pPr>
        <w:pStyle w:val="Heading1"/>
      </w:pPr>
      <w:r>
        <w:t>Public Realm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