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</w:t>
      </w:r>
    </w:p>
    <w:p>
      <w:pPr>
        <w:pStyle w:val="Heading1"/>
      </w:pPr>
      <w:r>
        <w:t>After-Hours Access Rule</w:t>
      </w:r>
    </w:p>
    <w:p>
      <w:pPr>
        <w:pStyle w:val="Heading1"/>
      </w:pPr>
      <w:r>
        <w:t>Key Handling Instructions</w:t>
      </w:r>
    </w:p>
    <w:p>
      <w:pPr>
        <w:pStyle w:val="Heading1"/>
      </w:pPr>
      <w:r>
        <w:t>Security Escort Requirement</w:t>
      </w:r>
    </w:p>
    <w:p>
      <w:pPr>
        <w:pStyle w:val="Heading1"/>
      </w:pPr>
      <w:r>
        <w:t>Private Lobby Sign-In</w:t>
      </w:r>
    </w:p>
    <w:p>
      <w:pPr>
        <w:pStyle w:val="Heading1"/>
      </w:pPr>
      <w:r>
        <w:t>Maintenance Staff Notes</w:t>
      </w:r>
    </w:p>
    <w:p>
      <w:pPr>
        <w:pStyle w:val="Heading1"/>
      </w:pPr>
      <w:r>
        <w:t>Zone Coverage</w:t>
      </w:r>
    </w:p>
    <w:p>
      <w:pPr>
        <w:pStyle w:val="Heading1"/>
      </w:pPr>
      <w:r>
        <w:t>Winter Weather Constraints</w:t>
      </w:r>
    </w:p>
    <w:p>
      <w:pPr>
        <w:pStyle w:val="Heading1"/>
      </w:pPr>
      <w:r>
        <w:t>Building Manager Contacts</w:t>
      </w:r>
    </w:p>
    <w:p>
      <w:pPr>
        <w:pStyle w:val="Heading1"/>
      </w:pPr>
      <w:r>
        <w:t>Skyway Context</w:t>
      </w:r>
    </w:p>
    <w:p>
      <w:pPr>
        <w:pStyle w:val="Heading1"/>
      </w:pPr>
      <w:r>
        <w:t>Private Ownership</w:t>
      </w:r>
    </w:p>
    <w:p>
      <w:pPr>
        <w:pStyle w:val="Heading1"/>
      </w:pPr>
      <w:r>
        <w:t>After-Hours Access</w:t>
      </w:r>
    </w:p>
    <w:p>
      <w:pPr>
        <w:pStyle w:val="Heading1"/>
      </w:pPr>
      <w:r>
        <w:t>Security Escort</w:t>
      </w:r>
    </w:p>
    <w:p>
      <w:pPr>
        <w:pStyle w:val="Heading1"/>
      </w:pPr>
      <w:r>
        <w:t>Lobby Sign-In</w:t>
      </w:r>
    </w:p>
    <w:p>
      <w:pPr>
        <w:pStyle w:val="Heading1"/>
      </w:pPr>
      <w:r>
        <w:t>Heating Zone</w:t>
      </w:r>
    </w:p>
    <w:p>
      <w:pPr>
        <w:pStyle w:val="Heading1"/>
      </w:pPr>
      <w:r>
        <w:t>Sub-Zero Alert</w:t>
      </w:r>
    </w:p>
    <w:p>
      <w:pPr>
        <w:pStyle w:val="Heading1"/>
      </w:pPr>
      <w:r>
        <w:t>Nicollet Flow</w:t>
      </w:r>
    </w:p>
    <w:p>
      <w:pPr>
        <w:pStyle w:val="Heading1"/>
      </w:pPr>
      <w:r>
        <w:t>Connector Access</w:t>
      </w:r>
    </w:p>
    <w:p>
      <w:pPr>
        <w:pStyle w:val="Heading1"/>
      </w:pPr>
      <w:r>
        <w:t>Key Control</w:t>
      </w:r>
    </w:p>
    <w:p>
      <w:pPr>
        <w:pStyle w:val="Heading1"/>
      </w:pPr>
      <w:r>
        <w:t>Snow-Melt Mat</w:t>
      </w:r>
    </w:p>
    <w:p>
      <w:pPr>
        <w:pStyle w:val="Heading1"/>
      </w:pPr>
      <w:r>
        <w:t>Door Closer</w:t>
      </w:r>
    </w:p>
    <w:p>
      <w:pPr>
        <w:pStyle w:val="Heading1"/>
      </w:pPr>
      <w:r>
        <w:t>Building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