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Security Protocols</w:t>
      </w:r>
    </w:p>
    <w:p>
      <w:pPr>
        <w:pStyle w:val="Heading1"/>
      </w:pPr>
      <w:r>
        <w:t>Inbound Container Screening</w:t>
      </w:r>
    </w:p>
    <w:p>
      <w:pPr>
        <w:pStyle w:val="Heading1"/>
      </w:pPr>
      <w:r>
        <w:t>Gate Verification</w:t>
      </w:r>
    </w:p>
    <w:p>
      <w:pPr>
        <w:pStyle w:val="Heading1"/>
      </w:pPr>
      <w:r>
        <w:t>Rail Transfer Coordination</w:t>
      </w:r>
    </w:p>
    <w:p>
      <w:pPr>
        <w:pStyle w:val="Heading1"/>
      </w:pPr>
      <w:r>
        <w:t>Labor Coverage Notes</w:t>
      </w:r>
    </w:p>
    <w:p>
      <w:pPr>
        <w:pStyle w:val="Heading1"/>
      </w:pPr>
      <w:r>
        <w:t>Federal Maritime Compliance</w:t>
      </w:r>
    </w:p>
    <w:p>
      <w:pPr>
        <w:pStyle w:val="Heading1"/>
      </w:pPr>
      <w:r>
        <w:t>Night Shift Handover</w:t>
      </w:r>
    </w:p>
    <w:p>
      <w:pPr>
        <w:pStyle w:val="Heading1"/>
      </w:pPr>
      <w:r>
        <w:t>Equipment Exceptions</w:t>
      </w:r>
    </w:p>
    <w:p>
      <w:pPr>
        <w:pStyle w:val="Heading1"/>
      </w:pPr>
      <w:r>
        <w:t>X-Ray Screening Ratio</w:t>
      </w:r>
    </w:p>
    <w:p>
      <w:pPr>
        <w:pStyle w:val="Heading1"/>
      </w:pPr>
      <w:r>
        <w:t>Inbound Risk Selection</w:t>
      </w:r>
    </w:p>
    <w:p>
      <w:pPr>
        <w:pStyle w:val="Heading1"/>
      </w:pPr>
      <w:r>
        <w:t>CBP Coordination</w:t>
      </w:r>
    </w:p>
    <w:p>
      <w:pPr>
        <w:pStyle w:val="Heading1"/>
      </w:pPr>
      <w:r>
        <w:t>ExpressRail Transfers</w:t>
      </w:r>
    </w:p>
    <w:p>
      <w:pPr>
        <w:pStyle w:val="Heading1"/>
      </w:pPr>
      <w:r>
        <w:t>Port Newark-Elizabeth Procedures</w:t>
      </w:r>
    </w:p>
    <w:p>
      <w:pPr>
        <w:pStyle w:val="Heading1"/>
      </w:pPr>
      <w:r>
        <w:t>TWIC Access Notes</w:t>
      </w:r>
    </w:p>
    <w:p>
      <w:pPr>
        <w:pStyle w:val="Heading1"/>
      </w:pPr>
      <w:r>
        <w:t>Radiation Portal Monitoring</w:t>
      </w:r>
    </w:p>
    <w:p>
      <w:pPr>
        <w:pStyle w:val="Heading1"/>
      </w:pPr>
      <w:r>
        <w:t>Seal Integrity Review</w:t>
      </w:r>
    </w:p>
    <w:p>
      <w:pPr>
        <w:pStyle w:val="Heading1"/>
      </w:pPr>
      <w:r>
        <w:t>Secondary Inspection Handover</w:t>
      </w:r>
    </w:p>
    <w:p>
      <w:pPr>
        <w:pStyle w:val="Heading1"/>
      </w:pPr>
      <w:r>
        <w:t>Security Incident Escalation</w:t>
      </w:r>
    </w:p>
    <w:p>
      <w:pPr>
        <w:pStyle w:val="Heading1"/>
      </w:pPr>
      <w:r>
        <w:t>Weekend Gate Coverage</w:t>
      </w:r>
    </w:p>
    <w:p>
      <w:pPr>
        <w:pStyle w:val="Heading1"/>
      </w:pPr>
      <w:r>
        <w:t>Record Retention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