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Perigos do canhão</w:t>
      </w:r>
    </w:p>
    <w:p>
      <w:pPr>
        <w:pStyle w:val="Heading1"/>
      </w:pPr>
      <w:r>
        <w:t>Identificação da embarcação</w:t>
      </w:r>
    </w:p>
    <w:p>
      <w:pPr>
        <w:pStyle w:val="Heading1"/>
      </w:pPr>
      <w:r>
        <w:t>Data da observação</w:t>
      </w:r>
    </w:p>
    <w:p>
      <w:pPr>
        <w:pStyle w:val="Heading1"/>
      </w:pPr>
      <w:r>
        <w:t>Zona marítima</w:t>
      </w:r>
    </w:p>
    <w:p>
      <w:pPr>
        <w:pStyle w:val="Heading1"/>
      </w:pPr>
      <w:r>
        <w:t>Profundidade</w:t>
      </w:r>
    </w:p>
    <w:p>
      <w:pPr>
        <w:pStyle w:val="Heading1"/>
      </w:pPr>
      <w:r>
        <w:t>Estado do mar</w:t>
      </w:r>
    </w:p>
    <w:p>
      <w:pPr>
        <w:pStyle w:val="Heading1"/>
      </w:pPr>
      <w:r>
        <w:t>Correntes</w:t>
      </w:r>
    </w:p>
    <w:p>
      <w:pPr>
        <w:pStyle w:val="Heading1"/>
      </w:pPr>
      <w:r>
        <w:t>Ondulação</w:t>
      </w:r>
    </w:p>
    <w:p>
      <w:pPr>
        <w:pStyle w:val="Heading1"/>
      </w:pPr>
      <w:r>
        <w:t>Navegação segura</w:t>
      </w:r>
    </w:p>
    <w:p>
      <w:pPr>
        <w:pStyle w:val="Heading1"/>
      </w:pPr>
      <w:r>
        <w:t>Equipamento de bordo</w:t>
      </w:r>
    </w:p>
    <w:p>
      <w:pPr>
        <w:pStyle w:val="Heading1"/>
      </w:pPr>
      <w:r>
        <w:t>Comunicações</w:t>
      </w:r>
    </w:p>
    <w:p>
      <w:pPr>
        <w:pStyle w:val="Heading1"/>
      </w:pPr>
      <w:r>
        <w:t>Procedimento de emergência</w:t>
      </w:r>
    </w:p>
    <w:p>
      <w:pPr>
        <w:pStyle w:val="Heading1"/>
      </w:pPr>
      <w:r>
        <w:t>Quotas</w:t>
      </w:r>
    </w:p>
    <w:p>
      <w:pPr>
        <w:pStyle w:val="Heading1"/>
      </w:pPr>
      <w:r>
        <w:t>Descarga na lota</w:t>
      </w:r>
    </w:p>
    <w:p>
      <w:pPr>
        <w:pStyle w:val="Heading1"/>
      </w:pPr>
      <w:r>
        <w:t>Responsável</w:t>
      </w:r>
    </w:p>
    <w:p>
      <w:pPr>
        <w:pStyle w:val="Heading1"/>
      </w:pPr>
      <w:r>
        <w:t>Verificação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Correntes verticais em zonas adjacentes</w:t>
      </w:r>
    </w:p>
    <w:p>
      <w:pPr>
        <w:pStyle w:val="Heading1"/>
      </w:pPr>
      <w:r>
        <w:t>Profundidades críticas de observação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