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Margens de transporte</w:t>
      </w:r>
    </w:p>
    <w:p>
      <w:pPr>
        <w:pStyle w:val="Heading1"/>
      </w:pPr>
      <w:r>
        <w:t>Identificação da entrega</w:t>
      </w:r>
    </w:p>
    <w:p>
      <w:pPr>
        <w:pStyle w:val="Heading1"/>
      </w:pPr>
      <w:r>
        <w:t>Origem da madeira</w:t>
      </w:r>
    </w:p>
    <w:p>
      <w:pPr>
        <w:pStyle w:val="Heading1"/>
      </w:pPr>
      <w:r>
        <w:t>Destino</w:t>
      </w:r>
    </w:p>
    <w:p>
      <w:pPr>
        <w:pStyle w:val="Heading1"/>
      </w:pPr>
      <w:r>
        <w:t>Estrada principal</w:t>
      </w:r>
    </w:p>
    <w:p>
      <w:pPr>
        <w:pStyle w:val="Heading1"/>
      </w:pPr>
      <w:r>
        <w:t>Alternativa</w:t>
      </w:r>
    </w:p>
    <w:p>
      <w:pPr>
        <w:pStyle w:val="Heading1"/>
      </w:pPr>
      <w:r>
        <w:t>Tempo previsto</w:t>
      </w:r>
    </w:p>
    <w:p>
      <w:pPr>
        <w:pStyle w:val="Heading1"/>
      </w:pPr>
      <w:r>
        <w:t>Risco de incêndio</w:t>
      </w:r>
    </w:p>
    <w:p>
      <w:pPr>
        <w:pStyle w:val="Heading1"/>
      </w:pPr>
      <w:r>
        <w:t>Estado do pavimento</w:t>
      </w:r>
    </w:p>
    <w:p>
      <w:pPr>
        <w:pStyle w:val="Heading1"/>
      </w:pPr>
      <w:r>
        <w:t>Veículo</w:t>
      </w:r>
    </w:p>
    <w:p>
      <w:pPr>
        <w:pStyle w:val="Heading1"/>
      </w:pPr>
      <w:r>
        <w:t>Motorista</w:t>
      </w:r>
    </w:p>
    <w:p>
      <w:pPr>
        <w:pStyle w:val="Heading1"/>
      </w:pPr>
      <w:r>
        <w:t>Comunicações</w:t>
      </w:r>
    </w:p>
    <w:p>
      <w:pPr>
        <w:pStyle w:val="Heading1"/>
      </w:pPr>
      <w:r>
        <w:t>Janela de descarga</w:t>
      </w:r>
    </w:p>
    <w:p>
      <w:pPr>
        <w:pStyle w:val="Heading1"/>
      </w:pPr>
      <w:r>
        <w:t>Segurança</w:t>
      </w:r>
    </w:p>
    <w:p>
      <w:pPr>
        <w:pStyle w:val="Heading1"/>
      </w:pPr>
      <w:r>
        <w:t>Responsável</w:t>
      </w:r>
    </w:p>
    <w:p>
      <w:pPr>
        <w:pStyle w:val="Heading1"/>
      </w:pPr>
      <w:r>
        <w:t>Verificação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Atrasos em ramais homónimos</w:t>
      </w:r>
    </w:p>
    <w:p>
      <w:pPr>
        <w:pStyle w:val="Heading1"/>
      </w:pPr>
      <w:r>
        <w:t>Tempos adicionais sujeitos a validação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