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Estruturas de suporte</w:t>
      </w:r>
    </w:p>
    <w:p>
      <w:pPr>
        <w:pStyle w:val="Heading1"/>
      </w:pPr>
      <w:r>
        <w:t>Identificação do setor</w:t>
      </w:r>
    </w:p>
    <w:p>
      <w:pPr>
        <w:pStyle w:val="Heading1"/>
      </w:pPr>
      <w:r>
        <w:t>Data da inspeção</w:t>
      </w:r>
    </w:p>
    <w:p>
      <w:pPr>
        <w:pStyle w:val="Heading1"/>
      </w:pPr>
      <w:r>
        <w:t>Responsável técnico</w:t>
      </w:r>
    </w:p>
    <w:p>
      <w:pPr>
        <w:pStyle w:val="Heading1"/>
      </w:pPr>
      <w:r>
        <w:t>Classificação do risco</w:t>
      </w:r>
    </w:p>
    <w:p>
      <w:pPr>
        <w:pStyle w:val="Heading1"/>
      </w:pPr>
      <w:r>
        <w:t>Materiais aprovados</w:t>
      </w:r>
    </w:p>
    <w:p>
      <w:pPr>
        <w:pStyle w:val="Heading1"/>
      </w:pPr>
      <w:r>
        <w:t>Espaçamento dos apoios</w:t>
      </w:r>
    </w:p>
    <w:p>
      <w:pPr>
        <w:pStyle w:val="Heading1"/>
      </w:pPr>
      <w:r>
        <w:t>Procedimento de instalação</w:t>
      </w:r>
    </w:p>
    <w:p>
      <w:pPr>
        <w:pStyle w:val="Heading1"/>
      </w:pPr>
      <w:r>
        <w:t>Verificação geológica</w:t>
      </w:r>
    </w:p>
    <w:p>
      <w:pPr>
        <w:pStyle w:val="Heading1"/>
      </w:pPr>
      <w:r>
        <w:t>Controlo de poeiras</w:t>
      </w:r>
    </w:p>
    <w:p>
      <w:pPr>
        <w:pStyle w:val="Heading1"/>
      </w:pPr>
      <w:r>
        <w:t>Ventilação</w:t>
      </w:r>
    </w:p>
    <w:p>
      <w:pPr>
        <w:pStyle w:val="Heading1"/>
      </w:pPr>
      <w:r>
        <w:t>Rotas de evacuação</w:t>
      </w:r>
    </w:p>
    <w:p>
      <w:pPr>
        <w:pStyle w:val="Heading1"/>
      </w:pPr>
      <w:r>
        <w:t>Equipamento necessário</w:t>
      </w:r>
    </w:p>
    <w:p>
      <w:pPr>
        <w:pStyle w:val="Heading1"/>
      </w:pPr>
      <w:r>
        <w:t>Registo fotográfico</w:t>
      </w:r>
    </w:p>
    <w:p>
      <w:pPr>
        <w:pStyle w:val="Heading1"/>
      </w:pPr>
      <w:r>
        <w:t>Aprovação</w:t>
      </w:r>
    </w:p>
    <w:p>
      <w:pPr>
        <w:pStyle w:val="Heading1"/>
      </w:pPr>
      <w:r>
        <w:t>Manutenção</w:t>
      </w:r>
    </w:p>
    <w:p>
      <w:pPr>
        <w:pStyle w:val="Heading1"/>
      </w:pPr>
      <w:r>
        <w:t>Arquivo</w:t>
      </w:r>
    </w:p>
    <w:p>
      <w:pPr>
        <w:pStyle w:val="Heading1"/>
      </w:pPr>
      <w:r>
        <w:t>Notas finais</w:t>
      </w:r>
    </w:p>
    <w:p>
      <w:pPr>
        <w:pStyle w:val="Heading1"/>
      </w:pPr>
      <w:r>
        <w:t>Critérios de escoramento reforçado</w:t>
      </w:r>
    </w:p>
    <w:p>
      <w:pPr>
        <w:pStyle w:val="Heading1"/>
      </w:pPr>
      <w:r>
        <w:t>Periodicidade das ancoragens profundas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