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Limites de carga</w:t>
      </w:r>
    </w:p>
    <w:p>
      <w:pPr>
        <w:pStyle w:val="Heading1"/>
      </w:pPr>
      <w:r>
        <w:t>Identificação do edifício</w:t>
      </w:r>
    </w:p>
    <w:p>
      <w:pPr>
        <w:pStyle w:val="Heading1"/>
      </w:pPr>
      <w:r>
        <w:t>Morada</w:t>
      </w:r>
    </w:p>
    <w:p>
      <w:pPr>
        <w:pStyle w:val="Heading1"/>
      </w:pPr>
      <w:r>
        <w:t>Data</w:t>
      </w:r>
    </w:p>
    <w:p>
      <w:pPr>
        <w:pStyle w:val="Heading1"/>
      </w:pPr>
      <w:r>
        <w:t>Responsável</w:t>
      </w:r>
    </w:p>
    <w:p>
      <w:pPr>
        <w:pStyle w:val="Heading1"/>
      </w:pPr>
      <w:r>
        <w:t>Tipo de estrutura</w:t>
      </w:r>
    </w:p>
    <w:p>
      <w:pPr>
        <w:pStyle w:val="Heading1"/>
      </w:pPr>
      <w:r>
        <w:t>Estado da cablagem</w:t>
      </w:r>
    </w:p>
    <w:p>
      <w:pPr>
        <w:pStyle w:val="Heading1"/>
      </w:pPr>
      <w:r>
        <w:t>Contador inteligente</w:t>
      </w:r>
    </w:p>
    <w:p>
      <w:pPr>
        <w:pStyle w:val="Heading1"/>
      </w:pPr>
      <w:r>
        <w:t>Proteção diferencial</w:t>
      </w:r>
    </w:p>
    <w:p>
      <w:pPr>
        <w:pStyle w:val="Heading1"/>
      </w:pPr>
      <w:r>
        <w:t>Percurso dos cabos</w:t>
      </w:r>
    </w:p>
    <w:p>
      <w:pPr>
        <w:pStyle w:val="Heading1"/>
      </w:pPr>
      <w:r>
        <w:t>Azulejos e revestimentos</w:t>
      </w:r>
    </w:p>
    <w:p>
      <w:pPr>
        <w:pStyle w:val="Heading1"/>
      </w:pPr>
      <w:r>
        <w:t>Materiais aprovados</w:t>
      </w:r>
    </w:p>
    <w:p>
      <w:pPr>
        <w:pStyle w:val="Heading1"/>
      </w:pPr>
      <w:r>
        <w:t>Procedimento</w:t>
      </w:r>
    </w:p>
    <w:p>
      <w:pPr>
        <w:pStyle w:val="Heading1"/>
      </w:pPr>
      <w:r>
        <w:t>Teste final</w:t>
      </w:r>
    </w:p>
    <w:p>
      <w:pPr>
        <w:pStyle w:val="Heading1"/>
      </w:pPr>
      <w:r>
        <w:t>Aprovação</w:t>
      </w:r>
    </w:p>
    <w:p>
      <w:pPr>
        <w:pStyle w:val="Heading1"/>
      </w:pPr>
      <w:r>
        <w:t>Registo fotográfico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Limites provisórios por tipologia estrutural</w:t>
      </w:r>
    </w:p>
    <w:p>
      <w:pPr>
        <w:pStyle w:val="Heading1"/>
      </w:pPr>
      <w:r>
        <w:t>Compatibilidade do quadro com a amperagem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