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Identificação da unidade</w:t>
      </w:r>
    </w:p>
    <w:p>
      <w:pPr>
        <w:pStyle w:val="Heading1"/>
      </w:pPr>
      <w:r>
        <w:t>Receção do bacalhau</w:t>
      </w:r>
    </w:p>
    <w:p>
      <w:pPr>
        <w:pStyle w:val="Heading1"/>
      </w:pPr>
      <w:r>
        <w:t>Inspeção do pescado</w:t>
      </w:r>
    </w:p>
    <w:p>
      <w:pPr>
        <w:pStyle w:val="Heading1"/>
      </w:pPr>
      <w:r>
        <w:t>Preparação das mesas</w:t>
      </w:r>
    </w:p>
    <w:p>
      <w:pPr>
        <w:pStyle w:val="Heading1"/>
      </w:pPr>
      <w:r>
        <w:t>Proporções de salga</w:t>
      </w:r>
    </w:p>
    <w:p>
      <w:pPr>
        <w:pStyle w:val="Heading1"/>
      </w:pPr>
      <w:r>
        <w:t>Controlo da salmoura</w:t>
      </w:r>
    </w:p>
    <w:p>
      <w:pPr>
        <w:pStyle w:val="Heading1"/>
      </w:pPr>
      <w:r>
        <w:t>Humidade dos armazéns</w:t>
      </w:r>
    </w:p>
    <w:p>
      <w:pPr>
        <w:pStyle w:val="Heading1"/>
      </w:pPr>
      <w:r>
        <w:t>Ventilação das portadas</w:t>
      </w:r>
    </w:p>
    <w:p>
      <w:pPr>
        <w:pStyle w:val="Heading1"/>
      </w:pPr>
      <w:r>
        <w:t>Rotação dos lotes</w:t>
      </w:r>
    </w:p>
    <w:p>
      <w:pPr>
        <w:pStyle w:val="Heading1"/>
      </w:pPr>
      <w:r>
        <w:t>Registos de Ílhavo</w:t>
      </w:r>
    </w:p>
    <w:p>
      <w:pPr>
        <w:pStyle w:val="Heading1"/>
      </w:pPr>
      <w:r>
        <w:t>Limpeza das áreas</w:t>
      </w:r>
    </w:p>
    <w:p>
      <w:pPr>
        <w:pStyle w:val="Heading1"/>
      </w:pPr>
      <w:r>
        <w:t>Segurança dos empilhadores</w:t>
      </w:r>
    </w:p>
    <w:p>
      <w:pPr>
        <w:pStyle w:val="Heading1"/>
      </w:pPr>
      <w:r>
        <w:t>Expedição</w:t>
      </w:r>
    </w:p>
    <w:p>
      <w:pPr>
        <w:pStyle w:val="Heading1"/>
      </w:pPr>
      <w:r>
        <w:t>Rastreabilidade</w:t>
      </w:r>
    </w:p>
    <w:p>
      <w:pPr>
        <w:pStyle w:val="Heading1"/>
      </w:pPr>
      <w:r>
        <w:t>Verificação de qualidade</w:t>
      </w:r>
    </w:p>
    <w:p>
      <w:pPr>
        <w:pStyle w:val="Heading1"/>
      </w:pPr>
      <w:r>
        <w:t>Fecho do turno</w:t>
      </w:r>
    </w:p>
    <w:p>
      <w:pPr>
        <w:pStyle w:val="Heading1"/>
      </w:pPr>
      <w:r>
        <w:t>Proporções para cura sazonal</w:t>
      </w:r>
    </w:p>
    <w:p>
      <w:pPr>
        <w:pStyle w:val="Heading1"/>
      </w:pPr>
      <w:r>
        <w:t>Exceções de salmoura experimental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