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Cidade</w:t>
      </w:r>
    </w:p>
    <w:p>
      <w:pPr>
        <w:pStyle w:val="Heading1"/>
      </w:pPr>
      <w:r>
        <w:t>Contexto histórico</w:t>
      </w:r>
    </w:p>
    <w:p>
      <w:pPr>
        <w:pStyle w:val="Heading1"/>
      </w:pPr>
      <w:r>
        <w:t>Perímetro de Bracara Augusta</w:t>
      </w:r>
    </w:p>
    <w:p>
      <w:pPr>
        <w:pStyle w:val="Heading1"/>
      </w:pPr>
      <w:r>
        <w:t>Segmento</w:t>
      </w:r>
    </w:p>
    <w:p>
      <w:pPr>
        <w:pStyle w:val="Heading1"/>
      </w:pPr>
      <w:r>
        <w:t>Mandato de preservação</w:t>
      </w:r>
    </w:p>
    <w:p>
      <w:pPr>
        <w:pStyle w:val="Heading1"/>
      </w:pPr>
      <w:r>
        <w:t>Reversibilidade</w:t>
      </w:r>
    </w:p>
    <w:p>
      <w:pPr>
        <w:pStyle w:val="Heading1"/>
      </w:pPr>
      <w:r>
        <w:t>Mobilidade pedonal</w:t>
      </w:r>
    </w:p>
    <w:p>
      <w:pPr>
        <w:pStyle w:val="Heading1"/>
      </w:pPr>
      <w:r>
        <w:t>Acessibilidade</w:t>
      </w:r>
    </w:p>
    <w:p>
      <w:pPr>
        <w:pStyle w:val="Heading1"/>
      </w:pPr>
      <w:r>
        <w:t>Materiais</w:t>
      </w:r>
    </w:p>
    <w:p>
      <w:pPr>
        <w:pStyle w:val="Heading1"/>
      </w:pPr>
      <w:r>
        <w:t>Drenagem</w:t>
      </w:r>
    </w:p>
    <w:p>
      <w:pPr>
        <w:pStyle w:val="Heading1"/>
      </w:pPr>
      <w:r>
        <w:t>Iluminação</w:t>
      </w:r>
    </w:p>
    <w:p>
      <w:pPr>
        <w:pStyle w:val="Heading1"/>
      </w:pPr>
      <w:r>
        <w:t>Sinalização</w:t>
      </w:r>
    </w:p>
    <w:p>
      <w:pPr>
        <w:pStyle w:val="Heading1"/>
      </w:pPr>
      <w:r>
        <w:t>Arqueologia</w:t>
      </w:r>
    </w:p>
    <w:p>
      <w:pPr>
        <w:pStyle w:val="Heading1"/>
      </w:pPr>
      <w:r>
        <w:t>Fases da obra</w:t>
      </w:r>
    </w:p>
    <w:p>
      <w:pPr>
        <w:pStyle w:val="Heading1"/>
      </w:pPr>
      <w:r>
        <w:t>Consulta pública</w:t>
      </w:r>
    </w:p>
    <w:p>
      <w:pPr>
        <w:pStyle w:val="Heading1"/>
      </w:pPr>
      <w:r>
        <w:t>Fiscalização</w:t>
      </w:r>
    </w:p>
    <w:p>
      <w:pPr>
        <w:pStyle w:val="Heading1"/>
      </w:pPr>
      <w:r>
        <w:t>Anexos cartográficos</w:t>
      </w:r>
    </w:p>
    <w:p>
      <w:pPr>
        <w:pStyle w:val="Heading1"/>
      </w:pPr>
      <w:r>
        <w:t>Aprovação</w:t>
      </w:r>
    </w:p>
    <w:p>
      <w:pPr>
        <w:pStyle w:val="Heading1"/>
      </w:pPr>
      <w:r>
        <w:t>Mandato de documentação</w:t>
      </w:r>
    </w:p>
    <w:p>
      <w:pPr>
        <w:pStyle w:val="Heading1"/>
      </w:pPr>
      <w:r>
        <w:t>Diretriz de proteção patrimonial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