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Security Remediation Report — Addendum A</w:t>
      </w:r>
    </w:p>
    <w:p>
      <w:pPr>
        <w:pBdr>
          <w:bottom w:val="single" w:color="1F3A5F" w:sz="12" w:space="8"/>
        </w:pBdr>
        <w:spacing w:after="200"/>
        <w:jc w:val="center"/>
      </w:pPr>
      <w:r>
        <w:rPr>
          <w:rFonts w:ascii="Calibri" w:cs="Calibri" w:eastAsia="Calibri" w:hAnsi="Calibri"/>
          <w:color w:val="2E5E8C"/>
          <w:sz w:val="24"/>
          <w:szCs w:val="24"/>
        </w:rPr>
        <w:t xml:space="preserve">Information-Exposure Sweep · exception text in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6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Parent document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CodeQL Static-Analysis Findings #71–#87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Project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VeridianAI — backend (v2.13; folder rename from v2.12 pending)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File changed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backend/sage_engine.py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Class addressed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Information exposure through an exception (CWE-209) — client-facing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 July 2026</w:t>
            </w:r>
          </w:p>
        </w:tc>
      </w:tr>
      <w:tr>
        <w:tc>
          <w:tcPr>
            <w:tcW w:type="dxa" w:w="2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Result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Client-facing class fully closed · CodeQL re-scan pending push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1.  Purpose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Finding #71 was a single CodeQL-flagged exception-exposure in an archive route, fixed at its source. This addendum records the proactive sweep that followed: a pass across sage_engine.py to find and close every remaining client-facing return that hands raw exception text to the caller — the same vulnerability class, whether or not CodeQL had flagged it. Five client-facing spots were remediated; a further fifteen exception-bearing strings were reviewed and confirmed safe to leave in place.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2.  Remediated (client-facing)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Each of these returned raw exception detail to an API caller. All now log the detail server-side and return a generic, user-safe message.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250"/>
        <w:gridCol w:w="1300"/>
        <w:gridCol w:w="3660"/>
      </w:tblGrid>
      <w:tr>
        <w:trPr>
          <w:tblHeader/>
        </w:trPr>
        <w:tc>
          <w:tcPr>
            <w:tcW w:type="dxa" w:w="215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25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 / caller</w:t>
            </w:r>
          </w:p>
        </w:tc>
        <w:tc>
          <w:tcPr>
            <w:tcW w:type="dxa" w:w="130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Was</w:t>
            </w:r>
          </w:p>
        </w:tc>
        <w:tc>
          <w:tcPr>
            <w:tcW w:type="dxa" w:w="3660"/>
            <w:shd w:fill="1F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Now returns to client</w:t>
            </w:r>
          </w:p>
        </w:tc>
      </w:tr>
      <w:tr>
        <w:tc>
          <w:tcPr>
            <w:tcW w:type="dxa" w:w="2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archive_conversation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 /api/archives/save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str(e)</w:t>
            </w:r>
          </w:p>
        </w:tc>
        <w:tc>
          <w:tcPr>
            <w:tcW w:type="dxa" w:w="3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“Could not save the archive.”</w:t>
            </w:r>
          </w:p>
        </w:tc>
      </w:tr>
      <w:tr>
        <w:tc>
          <w:tcPr>
            <w:tcW w:type="dxa" w:w="2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save_to_downloads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[SAVE_FILE] handler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str(e)</w:t>
            </w:r>
          </w:p>
        </w:tc>
        <w:tc>
          <w:tcPr>
            <w:tcW w:type="dxa" w:w="3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“Could not save the file.”</w:t>
            </w:r>
          </w:p>
        </w:tc>
      </w:tr>
      <w:tr>
        <w:tc>
          <w:tcPr>
            <w:tcW w:type="dxa" w:w="2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set_tavily_key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Settings — API key save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str(e)</w:t>
            </w:r>
          </w:p>
        </w:tc>
        <w:tc>
          <w:tcPr>
            <w:tcW w:type="dxa" w:w="3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“Could not save the API key.”</w:t>
            </w:r>
          </w:p>
        </w:tc>
      </w:tr>
      <w:tr>
        <w:tc>
          <w:tcPr>
            <w:tcW w:type="dxa" w:w="2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delete_tavily_key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Settings — API key remove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str(e)</w:t>
            </w:r>
          </w:p>
        </w:tc>
        <w:tc>
          <w:tcPr>
            <w:tcW w:type="dxa" w:w="3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“Could not remove the API key.”</w:t>
            </w:r>
          </w:p>
        </w:tc>
      </w:tr>
      <w:tr>
        <w:tc>
          <w:tcPr>
            <w:tcW w:type="dxa" w:w="2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daemon_status</w:t>
            </w:r>
          </w:p>
        </w:tc>
        <w:tc>
          <w:tcPr>
            <w:tcW w:type="dxa" w:w="2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 /api/daemon/status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str(e)[:120]</w:t>
            </w:r>
          </w:p>
        </w:tc>
        <w:tc>
          <w:tcPr>
            <w:tcW w:type="dxa" w:w="3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“daemon communication error”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> 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The pattern applied throughout — full detail retained server-side for debugging, a generic and accessible message (WCAG 2.1 SC 3.3.1) to the client, no internal paths or implementation detail disclosed: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except Exception as e:</w:t>
      </w:r>
    </w:p>
    <w:p>
      <w:pPr>
        <w:shd w:fill="F3F4F6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print(f"[TAG] &lt;operation&gt; failed: {e}")   # server-side only</w:t>
      </w:r>
    </w:p>
    <w:p>
      <w:pPr>
        <w:shd w:fill="F3F4F6" w:color="auto" w:val="clear"/>
        <w:spacing w:after="12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{"success": False, "error": "&lt;generic, user-safe message&gt;"}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3.  Reviewed &amp; cleared (safe to leave)</w:t>
      </w:r>
    </w:p>
    <w:p>
      <w:pPr>
        <w:spacing w:after="120" w:line="288"/>
      </w:pPr>
      <w:r>
        <w:rPr>
          <w:rFonts w:ascii="Calibri" w:cs="Calibri" w:eastAsia="Calibri" w:hAnsi="Calibri"/>
          <w:sz w:val="22"/>
          <w:szCs w:val="22"/>
        </w:rPr>
        <w:t xml:space="preserve">Fifteen further strings embed exception text but are not client-facing REST error objects. Each was traced to its destination and confirmed safe; redacting them would reduce functionality for no security gain.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 results consumed by the model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— Tavily search, weather lookup, code execution, file verify, browser fetch/search, and the MCP tool-dispatch handlers (browse / web_search / verify_file). These return into the agentic loop so the model can reason about or retry a failure, and are rendered only in the requester’s own chat. The model needs the detail; they are never emitted as a REST error object.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Warnings about the user’s own uploaded file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— text / PDF / DOCX / spreadsheet / JSON extraction and HEIC image conversion, returned to the uploader as a (text, warning) pair. Operational detail about the caller’s own content, not PHI or credentials.</w:t>
      </w:r>
    </w:p>
    <w:p>
      <w:pPr>
        <w:spacing w:after="12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Two reassurances: none of these can echo a secret (for example, the Tavily API key travels in the request body, out of the exception’s reach), and CodeQL flagged none of them — consistent with this reading.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  Optional hardening (not required)</w:t>
      </w:r>
    </w:p>
    <w:p>
      <w:pPr>
        <w:spacing w:after="120" w:line="28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a multi-user deployment, a raw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{e}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in a model-facing tool error could include a server filesystem path — operational metadata, not sensitive data. If the app is ever exposed to semi-trusted non-owner users, swapping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{e}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for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{type(e).__name__}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on those tool-result strings keeps the error class useful to the model while dropping raw paths. Not required for the single-user / owner threat model.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5.  Verification &amp; status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py_compile passed after every change.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grep confirms zero client-facing “error”/“reason” fields interpolate exception text.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CodeQL re-scan to run on push — expected result: no new information-exposure alerts.</w:t>
      </w:r>
    </w:p>
    <w:p>
      <w:pPr>
        <w:spacing w:after="120" w:line="288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Status: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client-facing information-exposure class is now fully closed — the original #71 plus four siblings and daemon_status — and the remaining exception-bearing strings are a distinct, model-facing category that is safe as-is.</w:t>
      </w:r>
    </w:p>
    <w:p>
      <w:pPr>
        <w:spacing w:after="60"/>
      </w:pPr>
      <w:r>
        <w:rPr>
          <w:sz w:val="8"/>
          <w:szCs w:val="8"/>
        </w:rPr>
        <w:t xml:space="preserve"> </w:t>
      </w:r>
    </w:p>
    <w:p>
      <w:pPr>
        <w:pBdr>
          <w:top w:val="single" w:color="CCCCCC" w:sz="6" w:space="6"/>
        </w:pBdr>
        <w:spacing w:before="12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Prepared with Claude (Cowork) · Addendum A to CodeQL Remediation Report #71–#87 · 20 July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CodeQL Remediation Addendum A</dc:title>
  <dc:creator>VeridianAI Security</dc:creator>
  <cp:lastModifiedBy>Un-named</cp:lastModifiedBy>
  <cp:revision>1</cp:revision>
  <dcterms:created xsi:type="dcterms:W3CDTF">2026-07-21T04:09:24.988Z</dcterms:created>
  <dcterms:modified xsi:type="dcterms:W3CDTF">2026-07-21T04:09:24.988Z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