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Security Remediation Report</w:t>
      </w:r>
    </w:p>
    <w:p>
      <w:pPr>
        <w:pBdr>
          <w:bottom w:val="single" w:color="1F3A5F" w:sz="12" w:space="8"/>
        </w:pBdr>
        <w:spacing w:after="200"/>
        <w:jc w:val="center"/>
      </w:pPr>
      <w:r>
        <w:rPr>
          <w:rFonts w:ascii="Calibri" w:cs="Calibri" w:eastAsia="Calibri" w:hAnsi="Calibri"/>
          <w:color w:val="2E5E8C"/>
          <w:sz w:val="24"/>
          <w:szCs w:val="24"/>
        </w:rPr>
        <w:t xml:space="preserve">GitHub CodeQL Static-Analysis Findings #71–#87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 Executive Summary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On 20 July 2026, GitHub's CodeQL scanner flagged five new alerts (#71–#75) in the VeridianAI v2.12 backend following an overnight update. All five were remediated. Because three of them belonged to CodeQL's path-traversal class — which is only cleared when the fix matches a sanitizer shape the analyzer explicitly models — remediation proceeded through three refinements, during which CodeQL surfaced and then closed a cascade of related path-traversal alerts (through #87). A latent namespace-validation gap was also discovered and closed along the way.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final CodeQL scan reports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0 open and 87 closed.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Reduced to first principles, the original five alerts stemmed from two root causes: untrusted input reaching a filesystem operation without a validation boundary the analyzer recognizes, and sensitive or internal information crossing a trust boundary outward — to API clients and to logs. Every fix was made to respect and advance the project's HIPAA and WCAG goals.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 Scope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VeridianAI v2.12 — backend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Files changed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backend/sage_engine.py, backend/main.py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Scanner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GitHub CodeQL (Python security queries)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Rules involved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py/path-injection, py/clear-text-logging-sensitive-data, py/stack-trace-exposure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Compliance context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HIPAA Security Rule (§164.312); WCAG 2.1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Remediation date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July 2026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 scan result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open · 87 closed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 Findings &amp; Disposition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360"/>
        <w:gridCol w:w="19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Alert(s)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 / Severity</w:t>
            </w:r>
          </w:p>
        </w:tc>
        <w:tc>
          <w:tcPr>
            <w:tcW w:type="dxa" w:w="23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Disposition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#71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Information exposure through an exception — Medium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main.py:2607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— generic error + server-side log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#72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Clear-text logging of sensitive information — High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main.py:3963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— encrypted audit event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#73–#75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Uncontrolled data used in path expression — High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sage_engine.py (archive fns)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— realpath + startswith barrier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#75–#87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Uncontrolled data used in path expression (interim) — High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sage_engine.py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Transient during remediation; all closed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Latent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Namespace not constrained before path build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main.py archive routes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Hardened — _safe_ns() applied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alerts #75–#87 were transient. They appeared and closed within the remediation process as each path-injection fix was refined toward CodeQL's recognized sanitizer shape; none represent code that ever shipped as an open vulnerability.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 Root-Cause Analysis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Rather than treat the alerts as five (then eight) separate defects, the remediation targeted two boundaries: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Boundary A — input into a filesystem sink.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Archive filenames (and, secondarily, the per-user namespace) flowed from HTTP requests into path construction. The fix installs a normalize-and-verify gate that confines every resolved path to the namespace's archive directory.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Boundary B — sensitive/internal data leaving outward.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Raw exception text reached API clients, and account identifiers were written to a clear-text log. The fix installs a redaction/generic-error layer and routes the security event to a tamper-evident, encrypted audit log.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 Remediation Detail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5.1  Path traversal (#73–#75, and the #75–#87 cascade)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first line of defense already existed — filenames pass through _safe_archive_name(), which reduces any input to a bare basename and requires an archive_*.json allowlist: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_safe_archive_name(filename):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name = Path((filename or "").strip()).name   # strips any directory part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(name.startswith("archive_") and name.endswith(".json")):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hd w:fill="F3F4F6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name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CodeQL nonetheless flagged the sinks, because it does not model that guard as sufficient. Reaching zero required matching a sanitizer shape the analyzer recognizes. Three passes were needed: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1 — containment helper.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_archive_path() helper checked “root in target.parents”. CodeQL does not model parent-containment as a sanitizer and cannot carry “already validated” across a function-return boundary, so it flagged the helper plus every caller.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2 — inline resolve check.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 inline check of str(target.resolve()).startswith(…). Two problems: the sinks still consumed the raw Path target (graph-distinct from the checked string), and pathlib .resolve() on tainted input is itself a flagged path expression — which is why the count rose to eight.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3 — shipped fix.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os.path.realpath normalization plus a startswith check on that exact string, consumed directly at every sink. This matches CodeQL's documented safe pattern and cleared all alerts.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shipped barrier, identical across set_archive_title, load_archive, and delete_archive: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trusted_root = os.path.realpath(str(_archive_folder(ns)))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target = os.path.realpath(os.path.join(trusted_root, name))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 not target.startswith(trusted_root + os.sep):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{"success": False, "error": "Archive not found"}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 not os.path.exists(target):            # existence check is guarded too</w:t>
      </w:r>
    </w:p>
    <w:p>
      <w:pPr>
        <w:shd w:fill="F3F4F6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{"success": False, "error": "Archive not found"}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sink — os.path.exists(), open(target,'rb'), os.remove() — consumes the same checked string. The trailing os.sep defeats the ‘…/archives_evil’ sibling-prefix trap, and because realpath resolves symlinks before the check, a symlinked archive pointing outside the folder is now blocked as well — a hardening the earlier unresolved path would have missed.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5.2  Information exposure through an exception (#71)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archive handlers returned {"error": str(e)} to the caller, shipping raw exception text (internal paths, implementation detail) to the client. The fix logs detail server-side and returns a generic message; applied to set_archive_title and load_archive: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except Exception as e: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print(f"[ARCHIVE] set_archive_title failed for {name!r}: {e}")   # server-side only</w:t>
      </w:r>
    </w:p>
    <w:p>
      <w:pPr>
        <w:shd w:fill="F3F4F6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{"success": False, "error": "Could not update the archive title."}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5.3  Clear-text logging of sensitive information (#72)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An MFA-reset event was printed to stdout with account names in clear text. The event is a security action that must be retained for audit, so it is not deleted — it is routed, as metadata only, to the tamper-evident hash-chain audit log (the same sink customs_daemon uses), Fernet-encrypted at rest, with the fallback on the veridian logger rather than print: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try: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import atrest as _atrest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from handoff_guard import HandoffGuard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_detail = _atrest.dump_json_encrypted({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"action": "mfa_reset",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"actor": s.get("username"),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"target": target,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"had_mfa": bool(r.get("had_mfa")),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"outcome": "success" if r.get("success") else "failure",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}).decode("utf-8")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HandoffGuard(DATA_DIR).audit("auth", _detail)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except Exception as _audit_err: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import logging as _logging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_logging.getLogger("veridian").warning(</w:t>
      </w:r>
    </w:p>
    <w:p>
      <w:pPr>
        <w:shd w:fill="F3F4F6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        "[AUTH] MFA-reset audit append failed: %r", _audit_err)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secret is ever read or logged — reset_user() returns only {success, had_mfa}.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Honest caveat: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audit log's native format is hash-chained but plaintext; this fix encrypts the sensitive detail before it is written. Encrypting the whole log while preserving the hash-chain tamper-evidence guarantee is a recommended follow-up (§9).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5.4  Namespace validation hardening (latent gap)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While tracing the path flow, the archive routes were found to pass _session_ns(request) without _safe_ns() — unlike the upload, download, and settings routes, which already wrap it. _NS_RE ( ^[A-Za-z0-9_-]{1,64}$ ) rejects '/', '\\', '.' and ':', so it blocks '../' and absolute/drive paths. All five archive routes were wrapped, and the invariant documented at the user_data_dir chokepoint:</w:t>
      </w:r>
    </w:p>
    <w:p>
      <w:pPr>
        <w:shd w:fill="F3F4F6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return sage_engine.load_archive(fn, _safe_ns(_session_ns(request)))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 HIPAA &amp; WCAG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800"/>
        <w:gridCol w:w="2800"/>
      </w:tblGrid>
      <w:tr>
        <w:trPr>
          <w:tblHeader/>
        </w:trPr>
        <w:tc>
          <w:tcPr>
            <w:tcW w:type="dxa" w:w="27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Remediation</w:t>
            </w:r>
          </w:p>
        </w:tc>
        <w:tc>
          <w:tcPr>
            <w:tcW w:type="dxa" w:w="3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HIPAA Security Rule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WCAG 2.1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path-traversal barrier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§164.312(a)(1) Access Control — confines access to a namespace's own PHI archives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Generic client error messages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Minimum-necessary — no internal detail disclosed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 3.3.1 Error Identification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MFA-reset audit event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§164.312(b) Audit Controls — retained, encrypted, tamper-evident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Namespace validation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§164.312(a)(1) Access Control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 Verification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py_compile passed on both files after every change.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Structural checks confirmed the interim helper was removed, the barrier is present in all three functions, and no raw tainted-path sinks remain.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functional traversal test confirmed the barrier blocks '../' traversal, the sibling-prefix trap, and absolute paths, while allowing legitimate archive names.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 offline Fernet round-trip confirmed the audit-event detail decrypts back to the original metadata and that account names do not appear in the log line.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Authoritative result: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GitHub CodeQL workflow was re-run on the pushed commit and reports 0 open / 87 closed.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 CodeQL Sanitizer Lessons (for future path fixes)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These points explain why the path-injection class took three passes, and how to get it right the first time: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Recognized: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os.path.realpath / os.path.abspath normalization followed by a startswith (or commonpath) check against a trusted prefix, where the checked value and the sink value are the same dataflow node.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recognized: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parent-containment ('x in target.parents'); custom validation buried in a helper whose return value is consumed elsewhere; or a check on a value derived from the sink value (str(x) checked while the Path x is used).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Guard every sink,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including .exists() — CodeQL treats existence disclosure on a tainted path as its own vulnerability class.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Prefer os.path string operations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over pathlib .resolve() when you need the analyzer to see the barrier, since .resolve() on tainted input is itself flagged.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 Residual &amp; Recommended Follow-ups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Four more “error: str(e)” returns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remain in sage_engine.py (approx. lines 553, 1861, 2416, 2431) — the same information-exposure pattern, currently unflagged by CodeQL. A consistency sweep is recommended.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Whole audit-log encryption at rest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while preserving the hash-chain tamper-evidence guarantee — deliberately deferred to a dedicated session, since it is a design change, not just an encrypt call.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Optional consolidation: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three archive functions now share an identical inline barrier. Once no further CodeQL churn is expected, this may be centralized (as a single well-modeled helper, or per-operation safe helpers) to reduce maintenance duplication.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top w:val="single" w:color="CCCCCC" w:sz="6" w:space="6"/>
        </w:pBdr>
        <w:spacing w:before="12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Prepared with Claude (Cowork) · VeridianAI v2.12 · 20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CodeQL Remediation Report #71-87</dc:title>
  <dc:creator>VeridianAI Security</dc:creator>
  <cp:lastModifiedBy>Un-named</cp:lastModifiedBy>
  <cp:revision>1</cp:revision>
  <dcterms:created xsi:type="dcterms:W3CDTF">2026-07-20T20:24:12.485Z</dcterms:created>
  <dcterms:modified xsi:type="dcterms:W3CDTF">2026-07-20T20:24:12.485Z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