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801B7DE" w14:textId="77777777" w:rsidR="009D0F77" w:rsidRDefault="009D0F77" w:rsidP="00F17814">
      <w:pPr>
        <w:ind w:left="720" w:hanging="360"/>
      </w:pPr>
    </w:p>
    <w:p w14:paraId="75EC94B5" w14:textId="20EACF14" w:rsidR="009D0F77" w:rsidRDefault="009D0F77" w:rsidP="00F17814">
      <w:pPr>
        <w:pStyle w:val="ListParagraph"/>
        <w:numPr>
          <w:ilvl w:val="0"/>
          <w:numId w:val="1"/>
        </w:numPr>
      </w:pPr>
      <w:r>
        <w:t xml:space="preserve">As always, before ever doing any type of code changes, please be sure to have an approved MCM in place for your site. Please use the network approved MCM </w:t>
      </w:r>
      <w:hyperlink r:id="rId5" w:anchor="overview" w:history="1">
        <w:r w:rsidRPr="00885C8F">
          <w:rPr>
            <w:rStyle w:val="Hyperlink"/>
          </w:rPr>
          <w:t>HERE</w:t>
        </w:r>
      </w:hyperlink>
      <w:r>
        <w:t xml:space="preserve"> to submit your site specific MCM for approval ahead of completing any work. </w:t>
      </w:r>
    </w:p>
    <w:p w14:paraId="04523897" w14:textId="11333E60" w:rsidR="00280246" w:rsidRDefault="00F17814" w:rsidP="00F17814">
      <w:pPr>
        <w:pStyle w:val="ListParagraph"/>
        <w:numPr>
          <w:ilvl w:val="0"/>
          <w:numId w:val="1"/>
        </w:numPr>
      </w:pPr>
      <w:r>
        <w:t>Go online with the ARSAW or ARSTOW PLC and save the current program and tag values:</w:t>
      </w:r>
      <w:r>
        <w:br/>
      </w:r>
      <w:r w:rsidR="004577A3" w:rsidRPr="004577A3">
        <w:rPr>
          <w:noProof/>
        </w:rPr>
        <w:drawing>
          <wp:inline distT="0" distB="0" distL="0" distR="0" wp14:anchorId="4B874DAA" wp14:editId="20BB5F08">
            <wp:extent cx="4572638" cy="23244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572638" cy="2324424"/>
                    </a:xfrm>
                    <a:prstGeom prst="rect">
                      <a:avLst/>
                    </a:prstGeom>
                  </pic:spPr>
                </pic:pic>
              </a:graphicData>
            </a:graphic>
          </wp:inline>
        </w:drawing>
      </w:r>
    </w:p>
    <w:p w14:paraId="6151A2BD" w14:textId="77777777" w:rsidR="00F17814" w:rsidRDefault="00F17814" w:rsidP="00F17814">
      <w:pPr>
        <w:pStyle w:val="ListParagraph"/>
        <w:numPr>
          <w:ilvl w:val="0"/>
          <w:numId w:val="1"/>
        </w:numPr>
      </w:pPr>
      <w:r>
        <w:t>Go offline from the PLC</w:t>
      </w:r>
      <w:r w:rsidR="004577A3">
        <w:t>:</w:t>
      </w:r>
      <w:r w:rsidR="004577A3">
        <w:br/>
      </w:r>
      <w:r w:rsidR="004577A3" w:rsidRPr="004577A3">
        <w:rPr>
          <w:noProof/>
        </w:rPr>
        <w:drawing>
          <wp:inline distT="0" distB="0" distL="0" distR="0" wp14:anchorId="4F397B70" wp14:editId="6B41671B">
            <wp:extent cx="4096322" cy="733527"/>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096322" cy="733527"/>
                    </a:xfrm>
                    <a:prstGeom prst="rect">
                      <a:avLst/>
                    </a:prstGeom>
                  </pic:spPr>
                </pic:pic>
              </a:graphicData>
            </a:graphic>
          </wp:inline>
        </w:drawing>
      </w:r>
    </w:p>
    <w:p w14:paraId="13DD1B1C" w14:textId="49051E34" w:rsidR="00D302A6" w:rsidRPr="00D302A6" w:rsidRDefault="004577A3" w:rsidP="00D302A6">
      <w:pPr>
        <w:pStyle w:val="ListParagraph"/>
        <w:numPr>
          <w:ilvl w:val="0"/>
          <w:numId w:val="1"/>
        </w:numPr>
      </w:pPr>
      <w:r>
        <w:t xml:space="preserve">Import the ARSAW or ARSTOW </w:t>
      </w:r>
      <w:r w:rsidR="0042214E">
        <w:t>program</w:t>
      </w:r>
      <w:r>
        <w:t xml:space="preserve"> as appropriate into the </w:t>
      </w:r>
      <w:r w:rsidR="0042214E">
        <w:t>task</w:t>
      </w:r>
      <w:r>
        <w:t xml:space="preserve"> named </w:t>
      </w:r>
      <w:proofErr w:type="spellStart"/>
      <w:r w:rsidRPr="004577A3">
        <w:rPr>
          <w:b/>
        </w:rPr>
        <w:t>Main</w:t>
      </w:r>
      <w:r w:rsidR="0042214E">
        <w:rPr>
          <w:b/>
        </w:rPr>
        <w:t>Task</w:t>
      </w:r>
      <w:proofErr w:type="spellEnd"/>
      <w:r>
        <w:rPr>
          <w:b/>
        </w:rPr>
        <w:t>:</w:t>
      </w:r>
      <w:r w:rsidR="0042214E">
        <w:rPr>
          <w:b/>
        </w:rPr>
        <w:br/>
      </w:r>
      <w:r w:rsidR="0042214E" w:rsidRPr="0042214E">
        <w:rPr>
          <w:b/>
        </w:rPr>
        <w:t>NOTE</w:t>
      </w:r>
      <w:r w:rsidR="0042214E">
        <w:t xml:space="preserve"> </w:t>
      </w:r>
      <w:r w:rsidR="0042214E" w:rsidRPr="0042214E">
        <w:rPr>
          <w:b/>
        </w:rPr>
        <w:t xml:space="preserve">that this is NOT a routine export. It will not import into the </w:t>
      </w:r>
      <w:proofErr w:type="spellStart"/>
      <w:r w:rsidR="0042214E" w:rsidRPr="0042214E">
        <w:rPr>
          <w:b/>
        </w:rPr>
        <w:t>MainProgram</w:t>
      </w:r>
      <w:proofErr w:type="spellEnd"/>
      <w:r w:rsidR="0042214E" w:rsidRPr="0042214E">
        <w:rPr>
          <w:b/>
        </w:rPr>
        <w:t xml:space="preserve"> program or any other program. Be sure to import it into the </w:t>
      </w:r>
      <w:proofErr w:type="spellStart"/>
      <w:r w:rsidR="0042214E" w:rsidRPr="0042214E">
        <w:rPr>
          <w:b/>
        </w:rPr>
        <w:t>MainTask</w:t>
      </w:r>
      <w:proofErr w:type="spellEnd"/>
      <w:r w:rsidR="0042214E" w:rsidRPr="0042214E">
        <w:rPr>
          <w:b/>
        </w:rPr>
        <w:t xml:space="preserve"> task.</w:t>
      </w:r>
      <w:r w:rsidR="0042214E">
        <w:rPr>
          <w:b/>
        </w:rPr>
        <w:br/>
      </w:r>
      <w:r w:rsidR="005B5ED3" w:rsidRPr="005B5ED3">
        <w:rPr>
          <w:b/>
        </w:rPr>
        <w:drawing>
          <wp:inline distT="0" distB="0" distL="0" distR="0" wp14:anchorId="03359408" wp14:editId="397CADFB">
            <wp:extent cx="4620270" cy="264832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620270" cy="2648320"/>
                    </a:xfrm>
                    <a:prstGeom prst="rect">
                      <a:avLst/>
                    </a:prstGeom>
                  </pic:spPr>
                </pic:pic>
              </a:graphicData>
            </a:graphic>
          </wp:inline>
        </w:drawing>
      </w:r>
      <w:r w:rsidR="005B5ED3">
        <w:rPr>
          <w:b/>
        </w:rPr>
        <w:br/>
      </w:r>
      <w:r w:rsidR="00D302A6">
        <w:rPr>
          <w:b/>
        </w:rPr>
        <w:lastRenderedPageBreak/>
        <w:br/>
      </w:r>
      <w:r w:rsidR="0042214E" w:rsidRPr="0042214E">
        <w:rPr>
          <w:noProof/>
        </w:rPr>
        <w:drawing>
          <wp:inline distT="0" distB="0" distL="0" distR="0" wp14:anchorId="324A4560" wp14:editId="66544CF6">
            <wp:extent cx="5229955" cy="2486372"/>
            <wp:effectExtent l="0" t="0" r="889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29955" cy="2486372"/>
                    </a:xfrm>
                    <a:prstGeom prst="rect">
                      <a:avLst/>
                    </a:prstGeom>
                  </pic:spPr>
                </pic:pic>
              </a:graphicData>
            </a:graphic>
          </wp:inline>
        </w:drawing>
      </w:r>
    </w:p>
    <w:p w14:paraId="2465AA9C" w14:textId="77777777" w:rsidR="00D302A6" w:rsidRDefault="00D302A6" w:rsidP="00D302A6">
      <w:pPr>
        <w:pStyle w:val="ListParagraph"/>
        <w:numPr>
          <w:ilvl w:val="0"/>
          <w:numId w:val="1"/>
        </w:numPr>
      </w:pPr>
      <w:r>
        <w:t xml:space="preserve">Click OK on the dialog that pops up after ensuring that you are going to create the new program and schedule it in </w:t>
      </w:r>
      <w:proofErr w:type="spellStart"/>
      <w:r>
        <w:t>MainTask</w:t>
      </w:r>
      <w:proofErr w:type="spellEnd"/>
      <w:r>
        <w:t>:</w:t>
      </w:r>
      <w:r>
        <w:br/>
      </w:r>
      <w:r w:rsidRPr="00D302A6">
        <w:rPr>
          <w:b/>
          <w:noProof/>
        </w:rPr>
        <w:drawing>
          <wp:inline distT="0" distB="0" distL="0" distR="0" wp14:anchorId="4B197872" wp14:editId="2B2E89A7">
            <wp:extent cx="5943600" cy="4739005"/>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739005"/>
                    </a:xfrm>
                    <a:prstGeom prst="rect">
                      <a:avLst/>
                    </a:prstGeom>
                  </pic:spPr>
                </pic:pic>
              </a:graphicData>
            </a:graphic>
          </wp:inline>
        </w:drawing>
      </w:r>
    </w:p>
    <w:p w14:paraId="6B4EE74E" w14:textId="77777777" w:rsidR="004577A3" w:rsidRDefault="00D302A6" w:rsidP="00D302A6">
      <w:pPr>
        <w:pStyle w:val="ListParagraph"/>
        <w:numPr>
          <w:ilvl w:val="0"/>
          <w:numId w:val="1"/>
        </w:numPr>
      </w:pPr>
      <w:r>
        <w:lastRenderedPageBreak/>
        <w:t>Download the new program to the PLC:</w:t>
      </w:r>
      <w:r>
        <w:br/>
      </w:r>
      <w:r w:rsidRPr="00D302A6">
        <w:rPr>
          <w:noProof/>
        </w:rPr>
        <w:drawing>
          <wp:inline distT="0" distB="0" distL="0" distR="0" wp14:anchorId="33639626" wp14:editId="0E83F86A">
            <wp:extent cx="4058216" cy="2029108"/>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058216" cy="2029108"/>
                    </a:xfrm>
                    <a:prstGeom prst="rect">
                      <a:avLst/>
                    </a:prstGeom>
                  </pic:spPr>
                </pic:pic>
              </a:graphicData>
            </a:graphic>
          </wp:inline>
        </w:drawing>
      </w:r>
      <w:r w:rsidR="00917207">
        <w:br/>
      </w:r>
      <w:r w:rsidR="00917207">
        <w:br/>
      </w:r>
      <w:r w:rsidR="00917207">
        <w:br/>
      </w:r>
      <w:r w:rsidR="00917207">
        <w:br/>
      </w:r>
    </w:p>
    <w:p w14:paraId="4D0C83DC" w14:textId="77777777" w:rsidR="00D302A6" w:rsidRDefault="00D302A6" w:rsidP="00D302A6">
      <w:pPr>
        <w:pStyle w:val="ListParagraph"/>
        <w:numPr>
          <w:ilvl w:val="0"/>
          <w:numId w:val="1"/>
        </w:numPr>
      </w:pPr>
      <w:r>
        <w:t>The PLC part is done. Now we need to connect the Measuring Points to the OEE platform.</w:t>
      </w:r>
    </w:p>
    <w:p w14:paraId="67975B22" w14:textId="77777777" w:rsidR="00A46147" w:rsidRDefault="00D302A6" w:rsidP="00D302A6">
      <w:pPr>
        <w:pStyle w:val="ListParagraph"/>
        <w:numPr>
          <w:ilvl w:val="0"/>
          <w:numId w:val="1"/>
        </w:numPr>
      </w:pPr>
      <w:r>
        <w:t xml:space="preserve">Retrieve the name of the ARSAWs and/or ARSTOWs from the </w:t>
      </w:r>
      <w:hyperlink r:id="rId12" w:history="1">
        <w:r w:rsidRPr="00D302A6">
          <w:rPr>
            <w:rStyle w:val="Hyperlink"/>
          </w:rPr>
          <w:t>EMS Hub</w:t>
        </w:r>
      </w:hyperlink>
      <w:r>
        <w:t xml:space="preserve">. Click </w:t>
      </w:r>
      <w:r w:rsidRPr="00D302A6">
        <w:rPr>
          <w:b/>
        </w:rPr>
        <w:t>Self-Service Tools</w:t>
      </w:r>
      <w:r>
        <w:t xml:space="preserve"> then </w:t>
      </w:r>
      <w:r w:rsidRPr="00D302A6">
        <w:rPr>
          <w:b/>
        </w:rPr>
        <w:t>Device Monitoring</w:t>
      </w:r>
      <w:r>
        <w:t>.</w:t>
      </w:r>
    </w:p>
    <w:p w14:paraId="742B77BE" w14:textId="15161AE8" w:rsidR="00D302A6" w:rsidRDefault="00A46147" w:rsidP="00A46147">
      <w:pPr>
        <w:pStyle w:val="ListParagraph"/>
        <w:numPr>
          <w:ilvl w:val="1"/>
          <w:numId w:val="1"/>
        </w:numPr>
      </w:pPr>
      <w:r w:rsidRPr="00A46147">
        <w:rPr>
          <w:highlight w:val="yellow"/>
        </w:rPr>
        <w:t xml:space="preserve">NOTE: If the connection has not yet been established by EMS, a SIM will need to be submitted to them in order to establish the connection so the device shows up in the HUB. The SIM can be submitted </w:t>
      </w:r>
      <w:hyperlink r:id="rId13" w:history="1">
        <w:r w:rsidRPr="00A46147">
          <w:rPr>
            <w:rStyle w:val="Hyperlink"/>
            <w:highlight w:val="yellow"/>
          </w:rPr>
          <w:t>HERE.</w:t>
        </w:r>
      </w:hyperlink>
      <w:r>
        <w:t xml:space="preserve"> </w:t>
      </w:r>
      <w:r w:rsidR="00D302A6">
        <w:br/>
      </w:r>
      <w:r w:rsidR="00D302A6" w:rsidRPr="00D302A6">
        <w:rPr>
          <w:noProof/>
        </w:rPr>
        <w:drawing>
          <wp:inline distT="0" distB="0" distL="0" distR="0" wp14:anchorId="77DDAE5B" wp14:editId="0E76CD93">
            <wp:extent cx="2819794" cy="363905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819794" cy="3639058"/>
                    </a:xfrm>
                    <a:prstGeom prst="rect">
                      <a:avLst/>
                    </a:prstGeom>
                  </pic:spPr>
                </pic:pic>
              </a:graphicData>
            </a:graphic>
          </wp:inline>
        </w:drawing>
      </w:r>
    </w:p>
    <w:p w14:paraId="429DB8A6" w14:textId="77777777" w:rsidR="00D302A6" w:rsidRDefault="00D302A6" w:rsidP="00D302A6">
      <w:pPr>
        <w:pStyle w:val="ListParagraph"/>
        <w:numPr>
          <w:ilvl w:val="0"/>
          <w:numId w:val="1"/>
        </w:numPr>
      </w:pPr>
      <w:r>
        <w:lastRenderedPageBreak/>
        <w:t>Select your site and note the name of the ARSAWs and/or ARSTOWs. The easiest way is usually to export the list of devices:</w:t>
      </w:r>
      <w:r>
        <w:br/>
      </w:r>
      <w:r w:rsidRPr="00D302A6">
        <w:rPr>
          <w:noProof/>
        </w:rPr>
        <w:drawing>
          <wp:inline distT="0" distB="0" distL="0" distR="0" wp14:anchorId="7EB94542" wp14:editId="24A2F269">
            <wp:extent cx="5553850" cy="4658375"/>
            <wp:effectExtent l="0" t="0" r="889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53850" cy="4658375"/>
                    </a:xfrm>
                    <a:prstGeom prst="rect">
                      <a:avLst/>
                    </a:prstGeom>
                  </pic:spPr>
                </pic:pic>
              </a:graphicData>
            </a:graphic>
          </wp:inline>
        </w:drawing>
      </w:r>
    </w:p>
    <w:p w14:paraId="37C17F43" w14:textId="77777777" w:rsidR="00D302A6" w:rsidRPr="00787E9A" w:rsidRDefault="00D302A6" w:rsidP="00D302A6">
      <w:pPr>
        <w:pStyle w:val="ListParagraph"/>
        <w:numPr>
          <w:ilvl w:val="0"/>
          <w:numId w:val="1"/>
        </w:numPr>
      </w:pPr>
      <w:r>
        <w:lastRenderedPageBreak/>
        <w:t xml:space="preserve">Go to the </w:t>
      </w:r>
      <w:hyperlink r:id="rId16" w:history="1">
        <w:r w:rsidRPr="00787E9A">
          <w:rPr>
            <w:rStyle w:val="Hyperlink"/>
          </w:rPr>
          <w:t>RMESD Add/Edit/Audit Dashboard</w:t>
        </w:r>
      </w:hyperlink>
      <w:r>
        <w:t xml:space="preserve"> and Click </w:t>
      </w:r>
      <w:r w:rsidRPr="00D302A6">
        <w:rPr>
          <w:b/>
        </w:rPr>
        <w:t>Tools</w:t>
      </w:r>
      <w:r>
        <w:t xml:space="preserve"> and then </w:t>
      </w:r>
      <w:r w:rsidRPr="00D302A6">
        <w:rPr>
          <w:b/>
        </w:rPr>
        <w:t>EMS Refresh</w:t>
      </w:r>
      <w:r w:rsidR="00787E9A">
        <w:rPr>
          <w:b/>
        </w:rPr>
        <w:br/>
      </w:r>
      <w:r w:rsidR="00787E9A" w:rsidRPr="00787E9A">
        <w:rPr>
          <w:noProof/>
        </w:rPr>
        <w:drawing>
          <wp:inline distT="0" distB="0" distL="0" distR="0" wp14:anchorId="1A3A5C52" wp14:editId="4BF475C7">
            <wp:extent cx="5943600" cy="364426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644265"/>
                    </a:xfrm>
                    <a:prstGeom prst="rect">
                      <a:avLst/>
                    </a:prstGeom>
                  </pic:spPr>
                </pic:pic>
              </a:graphicData>
            </a:graphic>
          </wp:inline>
        </w:drawing>
      </w:r>
    </w:p>
    <w:p w14:paraId="153C07B5" w14:textId="77777777" w:rsidR="00917207" w:rsidRDefault="00917207">
      <w:pPr>
        <w:rPr>
          <w:highlight w:val="lightGray"/>
        </w:rPr>
      </w:pPr>
      <w:r>
        <w:rPr>
          <w:highlight w:val="lightGray"/>
        </w:rPr>
        <w:br w:type="page"/>
      </w:r>
    </w:p>
    <w:p w14:paraId="3B00607A" w14:textId="1910C66F" w:rsidR="00787E9A" w:rsidRPr="00787E9A" w:rsidRDefault="00787E9A" w:rsidP="00917207">
      <w:pPr>
        <w:ind w:left="360"/>
      </w:pPr>
      <w:r>
        <w:lastRenderedPageBreak/>
        <w:t xml:space="preserve">Select your FC in the </w:t>
      </w:r>
      <w:r w:rsidR="003029B7">
        <w:t>Lefthand</w:t>
      </w:r>
      <w:r>
        <w:t xml:space="preserve"> menu, and input a comma-separated list of ARSAWs and/or ARSTOWs in the </w:t>
      </w:r>
      <w:r w:rsidRPr="00917207">
        <w:rPr>
          <w:b/>
        </w:rPr>
        <w:t>Cabinets</w:t>
      </w:r>
      <w:r>
        <w:t xml:space="preserve"> textbox. </w:t>
      </w:r>
      <w:r w:rsidRPr="00917207">
        <w:rPr>
          <w:b/>
        </w:rPr>
        <w:br/>
        <w:t xml:space="preserve">NOTE: EMS appends WHID_ to the device name for displaying, but this is not really part of the device name. You should remove this prefix before pasting them into the text box or they will not connect. For </w:t>
      </w:r>
      <w:proofErr w:type="gramStart"/>
      <w:r w:rsidRPr="00917207">
        <w:rPr>
          <w:b/>
        </w:rPr>
        <w:t>example</w:t>
      </w:r>
      <w:proofErr w:type="gramEnd"/>
      <w:r w:rsidRPr="00917207">
        <w:rPr>
          <w:b/>
        </w:rPr>
        <w:t xml:space="preserve"> in the list shown above, </w:t>
      </w:r>
      <w:r w:rsidRPr="00917207">
        <w:rPr>
          <w:b/>
          <w:i/>
        </w:rPr>
        <w:t>ABQ1_CC145_ARSAW211</w:t>
      </w:r>
      <w:r w:rsidRPr="00917207">
        <w:rPr>
          <w:b/>
        </w:rPr>
        <w:t xml:space="preserve"> should be </w:t>
      </w:r>
      <w:r w:rsidRPr="00917207">
        <w:rPr>
          <w:b/>
          <w:i/>
        </w:rPr>
        <w:t>CC145_ARSAW211.</w:t>
      </w:r>
      <w:r w:rsidRPr="00917207">
        <w:rPr>
          <w:b/>
          <w:i/>
        </w:rPr>
        <w:br/>
      </w:r>
      <w:r w:rsidRPr="00787E9A">
        <w:rPr>
          <w:noProof/>
        </w:rPr>
        <w:drawing>
          <wp:inline distT="0" distB="0" distL="0" distR="0" wp14:anchorId="7C5731C6" wp14:editId="381D7B02">
            <wp:extent cx="5943600" cy="364426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644265"/>
                    </a:xfrm>
                    <a:prstGeom prst="rect">
                      <a:avLst/>
                    </a:prstGeom>
                  </pic:spPr>
                </pic:pic>
              </a:graphicData>
            </a:graphic>
          </wp:inline>
        </w:drawing>
      </w:r>
    </w:p>
    <w:p w14:paraId="18820B3A" w14:textId="77777777" w:rsidR="00787E9A" w:rsidRDefault="00787E9A" w:rsidP="00D302A6">
      <w:pPr>
        <w:pStyle w:val="ListParagraph"/>
        <w:numPr>
          <w:ilvl w:val="0"/>
          <w:numId w:val="1"/>
        </w:numPr>
      </w:pPr>
      <w:r>
        <w:t xml:space="preserve">Click </w:t>
      </w:r>
      <w:r>
        <w:rPr>
          <w:b/>
        </w:rPr>
        <w:t xml:space="preserve">Request. </w:t>
      </w:r>
      <w:r>
        <w:t>If you are refreshing the connection to more than a few devices, this may take many minutes to complete. Please be patient.</w:t>
      </w:r>
      <w:r>
        <w:br/>
      </w:r>
      <w:r w:rsidRPr="00787E9A">
        <w:rPr>
          <w:noProof/>
        </w:rPr>
        <w:drawing>
          <wp:inline distT="0" distB="0" distL="0" distR="0" wp14:anchorId="5E04BBCA" wp14:editId="76A519D5">
            <wp:extent cx="5943600" cy="2378075"/>
            <wp:effectExtent l="0" t="0" r="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378075"/>
                    </a:xfrm>
                    <a:prstGeom prst="rect">
                      <a:avLst/>
                    </a:prstGeom>
                  </pic:spPr>
                </pic:pic>
              </a:graphicData>
            </a:graphic>
          </wp:inline>
        </w:drawing>
      </w:r>
      <w:r w:rsidR="00917207">
        <w:br/>
      </w:r>
      <w:r w:rsidR="00917207">
        <w:br/>
      </w:r>
      <w:r w:rsidR="00917207">
        <w:br/>
      </w:r>
    </w:p>
    <w:p w14:paraId="4FF580EB" w14:textId="77777777" w:rsidR="00787E9A" w:rsidRDefault="00787E9A" w:rsidP="00D302A6">
      <w:pPr>
        <w:pStyle w:val="ListParagraph"/>
        <w:numPr>
          <w:ilvl w:val="0"/>
          <w:numId w:val="1"/>
        </w:numPr>
      </w:pPr>
      <w:r>
        <w:lastRenderedPageBreak/>
        <w:t xml:space="preserve">Wait for the ‘Response’ field to populate, and verify that the MPs were successfully found. </w:t>
      </w:r>
    </w:p>
    <w:p w14:paraId="185F90D7" w14:textId="77777777" w:rsidR="00787E9A" w:rsidRDefault="00787E9A" w:rsidP="00787E9A">
      <w:pPr>
        <w:pStyle w:val="ListParagraph"/>
        <w:numPr>
          <w:ilvl w:val="1"/>
          <w:numId w:val="1"/>
        </w:numPr>
      </w:pPr>
      <w:r>
        <w:t>Example of successful refresh:</w:t>
      </w:r>
      <w:r>
        <w:br/>
      </w:r>
      <w:r w:rsidRPr="00787E9A">
        <w:rPr>
          <w:noProof/>
        </w:rPr>
        <w:drawing>
          <wp:inline distT="0" distB="0" distL="0" distR="0" wp14:anchorId="36DCFE56" wp14:editId="5715E9C1">
            <wp:extent cx="5943600" cy="33972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397250"/>
                    </a:xfrm>
                    <a:prstGeom prst="rect">
                      <a:avLst/>
                    </a:prstGeom>
                  </pic:spPr>
                </pic:pic>
              </a:graphicData>
            </a:graphic>
          </wp:inline>
        </w:drawing>
      </w:r>
    </w:p>
    <w:p w14:paraId="254436F0" w14:textId="77777777" w:rsidR="00787E9A" w:rsidRDefault="00787E9A" w:rsidP="00787E9A">
      <w:pPr>
        <w:pStyle w:val="ListParagraph"/>
        <w:numPr>
          <w:ilvl w:val="1"/>
          <w:numId w:val="1"/>
        </w:numPr>
      </w:pPr>
      <w:r>
        <w:t>Example of unsuccessful refresh:</w:t>
      </w:r>
      <w:r>
        <w:br/>
      </w:r>
      <w:r w:rsidRPr="00787E9A">
        <w:rPr>
          <w:noProof/>
        </w:rPr>
        <w:drawing>
          <wp:inline distT="0" distB="0" distL="0" distR="0" wp14:anchorId="7EB57A02" wp14:editId="1316AA52">
            <wp:extent cx="4296375" cy="394390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296375" cy="3943900"/>
                    </a:xfrm>
                    <a:prstGeom prst="rect">
                      <a:avLst/>
                    </a:prstGeom>
                  </pic:spPr>
                </pic:pic>
              </a:graphicData>
            </a:graphic>
          </wp:inline>
        </w:drawing>
      </w:r>
    </w:p>
    <w:p w14:paraId="44FC5CD2" w14:textId="77777777" w:rsidR="00787E9A" w:rsidRDefault="00787E9A" w:rsidP="00787E9A">
      <w:pPr>
        <w:pStyle w:val="ListParagraph"/>
        <w:numPr>
          <w:ilvl w:val="0"/>
          <w:numId w:val="1"/>
        </w:numPr>
      </w:pPr>
      <w:r>
        <w:lastRenderedPageBreak/>
        <w:t>Once the controllers have successfully been refreshed, it may take up to 20 minutes for the Measuring Points to make it all the way through the pipeline. It is suggested to wait 20 minutes before proceeding to avoid confusion about whether the MPs were successfully refreshed or not.</w:t>
      </w:r>
    </w:p>
    <w:p w14:paraId="2081B0A5" w14:textId="77777777" w:rsidR="00787E9A" w:rsidRDefault="00787E9A" w:rsidP="00787E9A">
      <w:pPr>
        <w:pStyle w:val="ListParagraph"/>
        <w:numPr>
          <w:ilvl w:val="0"/>
          <w:numId w:val="1"/>
        </w:numPr>
      </w:pPr>
      <w:r>
        <w:t xml:space="preserve">In the same Add/Edit/Audit Dashboard, click on </w:t>
      </w:r>
      <w:r w:rsidRPr="00787E9A">
        <w:rPr>
          <w:b/>
        </w:rPr>
        <w:t>Add MP</w:t>
      </w:r>
      <w:r>
        <w:t xml:space="preserve"> in the </w:t>
      </w:r>
      <w:proofErr w:type="spellStart"/>
      <w:r>
        <w:t>lefthand</w:t>
      </w:r>
      <w:proofErr w:type="spellEnd"/>
      <w:r>
        <w:t xml:space="preserve"> menu. Select your </w:t>
      </w:r>
      <w:proofErr w:type="spellStart"/>
      <w:r>
        <w:t>Whid</w:t>
      </w:r>
      <w:proofErr w:type="spellEnd"/>
      <w:r>
        <w:t xml:space="preserve"> in the first dropdown that appears, if it not already selected. Select </w:t>
      </w:r>
      <w:r>
        <w:rPr>
          <w:b/>
        </w:rPr>
        <w:t>MPP</w:t>
      </w:r>
      <w:r>
        <w:t xml:space="preserve"> in the next dropdown, and then begin working through all the ARSAWs and/or ARSTOWs that you have connected.</w:t>
      </w:r>
      <w:r>
        <w:br/>
      </w:r>
      <w:r w:rsidRPr="00787E9A">
        <w:rPr>
          <w:noProof/>
        </w:rPr>
        <w:drawing>
          <wp:inline distT="0" distB="0" distL="0" distR="0" wp14:anchorId="6790CE8C" wp14:editId="3950CAFE">
            <wp:extent cx="5943600" cy="198691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1986915"/>
                    </a:xfrm>
                    <a:prstGeom prst="rect">
                      <a:avLst/>
                    </a:prstGeom>
                  </pic:spPr>
                </pic:pic>
              </a:graphicData>
            </a:graphic>
          </wp:inline>
        </w:drawing>
      </w:r>
    </w:p>
    <w:p w14:paraId="2A6260F1" w14:textId="77777777" w:rsidR="00917207" w:rsidRDefault="00787E9A" w:rsidP="00787E9A">
      <w:pPr>
        <w:pStyle w:val="ListParagraph"/>
        <w:numPr>
          <w:ilvl w:val="0"/>
          <w:numId w:val="1"/>
        </w:numPr>
      </w:pPr>
      <w:r>
        <w:t xml:space="preserve">Each ARSAW and ARSTOW has 7 or 3 Measuring Points associated with it, respectively. </w:t>
      </w:r>
      <w:r w:rsidR="00CF6CC8">
        <w:t xml:space="preserve">To reduce the amount of manual entry, toggle the </w:t>
      </w:r>
      <w:r w:rsidR="00CF6CC8">
        <w:rPr>
          <w:b/>
        </w:rPr>
        <w:t xml:space="preserve">Bulk Add </w:t>
      </w:r>
      <w:r w:rsidR="00CF6CC8">
        <w:t>switch that appears when you select and ARSAW or ARSTOW.</w:t>
      </w:r>
      <w:r w:rsidR="00CF6CC8">
        <w:br/>
      </w:r>
      <w:r w:rsidR="00CF6CC8" w:rsidRPr="00CF6CC8">
        <w:rPr>
          <w:noProof/>
        </w:rPr>
        <w:drawing>
          <wp:inline distT="0" distB="0" distL="0" distR="0" wp14:anchorId="6B884EF5" wp14:editId="674A014A">
            <wp:extent cx="5943600" cy="1555115"/>
            <wp:effectExtent l="0" t="0" r="0"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1555115"/>
                    </a:xfrm>
                    <a:prstGeom prst="rect">
                      <a:avLst/>
                    </a:prstGeom>
                  </pic:spPr>
                </pic:pic>
              </a:graphicData>
            </a:graphic>
          </wp:inline>
        </w:drawing>
      </w:r>
    </w:p>
    <w:p w14:paraId="1B2DBD78" w14:textId="77777777" w:rsidR="00917207" w:rsidRDefault="00917207">
      <w:r>
        <w:br w:type="page"/>
      </w:r>
    </w:p>
    <w:p w14:paraId="44CA55BF" w14:textId="77777777" w:rsidR="00CF6CC8" w:rsidRDefault="00CF6CC8" w:rsidP="00787E9A">
      <w:pPr>
        <w:pStyle w:val="ListParagraph"/>
        <w:numPr>
          <w:ilvl w:val="0"/>
          <w:numId w:val="1"/>
        </w:numPr>
      </w:pPr>
      <w:r>
        <w:lastRenderedPageBreak/>
        <w:t xml:space="preserve">Toggling the </w:t>
      </w:r>
      <w:r>
        <w:rPr>
          <w:b/>
        </w:rPr>
        <w:t>Bulk Add</w:t>
      </w:r>
      <w:r>
        <w:t xml:space="preserve"> switch will cause a new text field to show up labeled “Base MP Number”. Base MP number is a 2-digit number beginning at 00 that uniquely identifies the machine. It is the </w:t>
      </w:r>
      <w:r>
        <w:rPr>
          <w:b/>
        </w:rPr>
        <w:t>xx</w:t>
      </w:r>
      <w:r>
        <w:t xml:space="preserve"> in the naming convention at the bottom. Note that ARSAWs and ARSTOWs will use the same Base MP Numbers (e.g. ABQ1 will have an ARSAW with base number 02 and also an ARSTOW with base number 02.)</w:t>
      </w:r>
      <w:r>
        <w:br/>
      </w:r>
      <w:r w:rsidRPr="00CF6CC8">
        <w:rPr>
          <w:noProof/>
        </w:rPr>
        <w:drawing>
          <wp:inline distT="0" distB="0" distL="0" distR="0" wp14:anchorId="1D20707E" wp14:editId="008847E0">
            <wp:extent cx="5943600" cy="230822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308225"/>
                    </a:xfrm>
                    <a:prstGeom prst="rect">
                      <a:avLst/>
                    </a:prstGeom>
                  </pic:spPr>
                </pic:pic>
              </a:graphicData>
            </a:graphic>
          </wp:inline>
        </w:drawing>
      </w:r>
    </w:p>
    <w:p w14:paraId="21486039" w14:textId="77777777" w:rsidR="00CF6CC8" w:rsidRDefault="00CF6CC8" w:rsidP="00787E9A">
      <w:pPr>
        <w:pStyle w:val="ListParagraph"/>
        <w:numPr>
          <w:ilvl w:val="0"/>
          <w:numId w:val="1"/>
        </w:numPr>
      </w:pPr>
      <w:r>
        <w:t>Enter the base number into the text field, beginning at 00 and work up through all the ARSAWs and/or ARSTOWs that need added. When you type a new base number, the 3 or 7 MPs will auto-populate in the center of the screen. Change anything that you wish to change (e.g. if you want to add location or EAM ID), and then click submit.</w:t>
      </w:r>
      <w:r>
        <w:br/>
      </w:r>
      <w:r w:rsidRPr="00CF6CC8">
        <w:rPr>
          <w:noProof/>
        </w:rPr>
        <w:drawing>
          <wp:inline distT="0" distB="0" distL="0" distR="0" wp14:anchorId="073A1566" wp14:editId="5A53A64C">
            <wp:extent cx="5943600" cy="2204085"/>
            <wp:effectExtent l="0" t="0" r="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204085"/>
                    </a:xfrm>
                    <a:prstGeom prst="rect">
                      <a:avLst/>
                    </a:prstGeom>
                  </pic:spPr>
                </pic:pic>
              </a:graphicData>
            </a:graphic>
          </wp:inline>
        </w:drawing>
      </w:r>
    </w:p>
    <w:p w14:paraId="70A02A65" w14:textId="77777777" w:rsidR="00CF6CC8" w:rsidRDefault="00CF6CC8" w:rsidP="00787E9A">
      <w:pPr>
        <w:pStyle w:val="ListParagraph"/>
        <w:numPr>
          <w:ilvl w:val="0"/>
          <w:numId w:val="1"/>
        </w:numPr>
      </w:pPr>
      <w:r>
        <w:t>Repeat steps 14-17 for each ARSAW and/or ARSTOW that you nee</w:t>
      </w:r>
      <w:bookmarkStart w:id="0" w:name="_GoBack"/>
      <w:bookmarkEnd w:id="0"/>
      <w:r>
        <w:t>d to add.</w:t>
      </w:r>
    </w:p>
    <w:sectPr w:rsidR="00CF6C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9622329"/>
    <w:multiLevelType w:val="hybridMultilevel"/>
    <w:tmpl w:val="35FC624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814"/>
    <w:rsid w:val="00280246"/>
    <w:rsid w:val="003029B7"/>
    <w:rsid w:val="0042214E"/>
    <w:rsid w:val="004577A3"/>
    <w:rsid w:val="005B5ED3"/>
    <w:rsid w:val="00787E9A"/>
    <w:rsid w:val="00885C8F"/>
    <w:rsid w:val="00917207"/>
    <w:rsid w:val="009D0F77"/>
    <w:rsid w:val="00A46147"/>
    <w:rsid w:val="00CF6CC8"/>
    <w:rsid w:val="00D302A6"/>
    <w:rsid w:val="00F178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8460D"/>
  <w15:chartTrackingRefBased/>
  <w15:docId w15:val="{2410A554-1E95-49A0-B7EE-5B09ACC2A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17814"/>
    <w:pPr>
      <w:ind w:left="720"/>
      <w:contextualSpacing/>
    </w:pPr>
  </w:style>
  <w:style w:type="character" w:styleId="Hyperlink">
    <w:name w:val="Hyperlink"/>
    <w:basedOn w:val="DefaultParagraphFont"/>
    <w:uiPriority w:val="99"/>
    <w:unhideWhenUsed/>
    <w:rsid w:val="00D302A6"/>
    <w:rPr>
      <w:color w:val="0563C1" w:themeColor="hyperlink"/>
      <w:u w:val="single"/>
    </w:rPr>
  </w:style>
  <w:style w:type="character" w:styleId="UnresolvedMention">
    <w:name w:val="Unresolved Mention"/>
    <w:basedOn w:val="DefaultParagraphFont"/>
    <w:uiPriority w:val="99"/>
    <w:semiHidden/>
    <w:unhideWhenUsed/>
    <w:rsid w:val="00D302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sim.amazon.com/issues/create?template=9c6cd68d-97f8-4204-a507-a12b5c335503" TargetMode="External"/><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2.png"/><Relationship Id="rId12" Type="http://schemas.openxmlformats.org/officeDocument/2006/relationships/hyperlink" Target="https://ems-hub.equipment-messaging.fc.a2z.com/data/perspective/client/EMS_Hub" TargetMode="External"/><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hyperlink" Target="https://rmesd-prod2.c4.rme.logistics.a2z.com/data/perspective/client/AuditDashboard/tools" TargetMode="External"/><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6.png"/><Relationship Id="rId5" Type="http://schemas.openxmlformats.org/officeDocument/2006/relationships/hyperlink" Target="https://mcm.amazon.com/cms/MCM-65983814" TargetMode="External"/><Relationship Id="rId15" Type="http://schemas.openxmlformats.org/officeDocument/2006/relationships/image" Target="media/image8.png"/><Relationship Id="rId23" Type="http://schemas.openxmlformats.org/officeDocument/2006/relationships/image" Target="media/image15.png"/><Relationship Id="rId10" Type="http://schemas.openxmlformats.org/officeDocument/2006/relationships/image" Target="media/image5.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9</Pages>
  <Words>599</Words>
  <Characters>3418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Amazon</Company>
  <LinksUpToDate>false</LinksUpToDate>
  <CharactersWithSpaces>4009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Mohler, Jon</dc:creator>
  <cp:keywords/>
  <dc:description/>
  <cp:lastModifiedBy>Mohler, Jon</cp:lastModifiedBy>
  <cp:revision>7</cp:revision>
  <dcterms:created xsi:type="dcterms:W3CDTF">2023-01-06T14:10:00Z</dcterms:created>
  <dcterms:modified xsi:type="dcterms:W3CDTF">2023-01-10T17:18:00Z</dcterms:modified>
</cp:coreProperties>
</file>