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5C365" w14:textId="77777777" w:rsidR="00A07968" w:rsidRDefault="00AC767B">
      <w:pPr>
        <w:pStyle w:val="Title"/>
      </w:pPr>
      <w:r>
        <w:t>Follow-Up: Embedded Whitepaper – Systemic Signal Escalation &amp; Morale Risk (Case ID: 20250724-1576125)</w:t>
      </w:r>
    </w:p>
    <w:p w14:paraId="4435BFC0" w14:textId="77777777" w:rsidR="00A07968" w:rsidRDefault="00AC767B">
      <w:r>
        <w:t>To: Erik Hanssen, Sarah Wright, Livia Noble</w:t>
      </w:r>
      <w:r>
        <w:br/>
        <w:t>CC: [Regional HR Leader Placeholder Name]</w:t>
      </w:r>
      <w:r>
        <w:br/>
        <w:t>From: Ethan Ross Womack, TPA4 Technician | RME / PMO Aligned</w:t>
      </w:r>
      <w:r>
        <w:br/>
      </w:r>
      <w:r>
        <w:t>Date: July 25, 2025</w:t>
      </w:r>
      <w:r>
        <w:br/>
      </w:r>
      <w:r>
        <w:br/>
        <w:t>This message follows the proposal sent earlier regarding cross-functional safety protocol realignment across WHS, RME, and PMO boundaries.</w:t>
      </w:r>
      <w:r>
        <w:br/>
      </w:r>
      <w:r>
        <w:br/>
        <w:t>As a final submission in this sequence, I’m providing an internal whitepaper titled *The Martyr</w:t>
      </w:r>
      <w:r>
        <w:t xml:space="preserve"> Mechanism: Resistance Psychology in 4D Ops*. This document details the psychological and systemic dynamics that often precede unspoken failure points in high-pressure operational environments.</w:t>
      </w:r>
      <w:r>
        <w:br/>
      </w:r>
      <w:r>
        <w:br/>
        <w:t>Its core thesis is that when safety, process integrity, and m</w:t>
      </w:r>
      <w:r>
        <w:t>orale decline simultaneously, it's often not due to bad actors or isolated errors—but due to our systems failing to recognize the earliest warnings from those embedded deep in the process.</w:t>
      </w:r>
      <w:r>
        <w:br/>
      </w:r>
      <w:r>
        <w:br/>
        <w:t>This model is offered not as a critique, but as a map—one I’ve rev</w:t>
      </w:r>
      <w:r>
        <w:t>erse-engineered while actively participating in PMO training, RME maintenance, and on-the-ground safety workflows.</w:t>
      </w:r>
      <w:r>
        <w:br/>
      </w:r>
      <w:r>
        <w:br/>
        <w:t>Attached is the full whitepaper. I’m open to dialog, feedback, or formal intake through WHS or PMO review pathways.</w:t>
      </w:r>
      <w:r>
        <w:br/>
      </w:r>
      <w:r>
        <w:br/>
        <w:t xml:space="preserve">I offer it now so that </w:t>
      </w:r>
      <w:r>
        <w:t>no one can say we didn’t see it coming.</w:t>
      </w:r>
      <w:r>
        <w:br/>
      </w:r>
      <w:r>
        <w:br/>
        <w:t>Respectfully,</w:t>
      </w:r>
      <w:r>
        <w:br/>
        <w:t>Ethan Ross Womack</w:t>
      </w:r>
      <w:r>
        <w:br/>
        <w:t>erwomack@amazon.com</w:t>
      </w:r>
    </w:p>
    <w:p w14:paraId="5D09FC38" w14:textId="77777777" w:rsidR="00A07968" w:rsidRDefault="00AC767B">
      <w:r>
        <w:br w:type="page"/>
      </w:r>
    </w:p>
    <w:p w14:paraId="631DD785" w14:textId="77777777" w:rsidR="00A07968" w:rsidRDefault="00AC767B">
      <w:pPr>
        <w:pStyle w:val="Heading1"/>
      </w:pPr>
      <w:r>
        <w:lastRenderedPageBreak/>
        <w:t>The Martyr Mechanism: Resistance Psychology in 4D Ops</w:t>
      </w:r>
    </w:p>
    <w:p w14:paraId="0AE1E7BB" w14:textId="77777777" w:rsidR="00A07968" w:rsidRDefault="00AC767B">
      <w:r>
        <w:t>**Author:** Ethan Ross Womack</w:t>
      </w:r>
    </w:p>
    <w:p w14:paraId="17839F51" w14:textId="77777777" w:rsidR="00A07968" w:rsidRDefault="00AC767B">
      <w:r>
        <w:t>**Internal Whitepaper (Draft)**</w:t>
      </w:r>
    </w:p>
    <w:p w14:paraId="693507BF" w14:textId="14AA11D2" w:rsidR="00A07968" w:rsidRDefault="00AC767B">
      <w:r>
        <w:t>**Prepared for Cross-Functional Review: WHS /</w:t>
      </w:r>
      <w:r>
        <w:t xml:space="preserve"> RME / PMO**</w:t>
      </w:r>
    </w:p>
    <w:p w14:paraId="32772BDD" w14:textId="77777777" w:rsidR="00A07968" w:rsidRDefault="00AC767B">
      <w:r>
        <w:t>Executive Summary:</w:t>
      </w:r>
    </w:p>
    <w:p w14:paraId="7C2C8092" w14:textId="45317032" w:rsidR="00A07968" w:rsidRDefault="00AC767B">
      <w:r>
        <w:t>This document explores a recurring psychological pattern observed in high-risk operational environments: the Martyr Mechanism...</w:t>
      </w:r>
    </w:p>
    <w:p w14:paraId="524D5BFF" w14:textId="77777777" w:rsidR="00A07968" w:rsidRDefault="00AC767B">
      <w:r>
        <w:t>Section 1: What is the Martyr Mechanism?</w:t>
      </w:r>
    </w:p>
    <w:p w14:paraId="7CCF2252" w14:textId="77777777" w:rsidR="00A07968" w:rsidRDefault="00AC767B">
      <w:r>
        <w:t>- Sees the full picture before others do</w:t>
      </w:r>
    </w:p>
    <w:p w14:paraId="31649814" w14:textId="77777777" w:rsidR="00A07968" w:rsidRDefault="00AC767B">
      <w:r>
        <w:t xml:space="preserve">- Attempts </w:t>
      </w:r>
      <w:r>
        <w:t>to fix it from within proper channels</w:t>
      </w:r>
    </w:p>
    <w:p w14:paraId="7B2B0D81" w14:textId="77777777" w:rsidR="00A07968" w:rsidRDefault="00AC767B">
      <w:r>
        <w:t>- Encounters deflection, delay, or dismissal</w:t>
      </w:r>
    </w:p>
    <w:p w14:paraId="73370F78" w14:textId="091D5423" w:rsidR="00A07968" w:rsidRDefault="00AC767B">
      <w:r>
        <w:t>- Becomes emotionally overburdened by the system’s refusal to self-correct</w:t>
      </w:r>
    </w:p>
    <w:p w14:paraId="22595F23" w14:textId="77777777" w:rsidR="00A07968" w:rsidRDefault="00AC767B">
      <w:r>
        <w:t>Section 2: Symptoms of 4D Resistance Environments</w:t>
      </w:r>
    </w:p>
    <w:p w14:paraId="59A394F5" w14:textId="77777777" w:rsidR="00A07968" w:rsidRDefault="00AC767B">
      <w:r>
        <w:t>- High turnover</w:t>
      </w:r>
    </w:p>
    <w:p w14:paraId="739673A3" w14:textId="77777777" w:rsidR="00A07968" w:rsidRDefault="00AC767B">
      <w:r>
        <w:t>- Passive retaliation</w:t>
      </w:r>
    </w:p>
    <w:p w14:paraId="6DDF1EFC" w14:textId="77777777" w:rsidR="00A07968" w:rsidRDefault="00AC767B">
      <w:r>
        <w:t>- Misappl</w:t>
      </w:r>
      <w:r>
        <w:t>ied procedures</w:t>
      </w:r>
    </w:p>
    <w:p w14:paraId="63F5471A" w14:textId="580313D9" w:rsidR="00A07968" w:rsidRDefault="00AC767B">
      <w:r>
        <w:t>- Increased unresolved reporting</w:t>
      </w:r>
    </w:p>
    <w:p w14:paraId="53B58976" w14:textId="77777777" w:rsidR="00A07968" w:rsidRDefault="00AC767B">
      <w:r>
        <w:t>Section 3: The Cost of Silence</w:t>
      </w:r>
    </w:p>
    <w:p w14:paraId="7667459C" w14:textId="77777777" w:rsidR="00A07968" w:rsidRDefault="00AC767B">
      <w:r>
        <w:t>- Morale loss</w:t>
      </w:r>
    </w:p>
    <w:p w14:paraId="72E67864" w14:textId="77777777" w:rsidR="00A07968" w:rsidRDefault="00AC767B">
      <w:r>
        <w:t>- Expenditure rise</w:t>
      </w:r>
    </w:p>
    <w:p w14:paraId="7EEA120D" w14:textId="04F577D7" w:rsidR="00A07968" w:rsidRDefault="00AC767B">
      <w:r>
        <w:t>- Crisis escalation</w:t>
      </w:r>
    </w:p>
    <w:p w14:paraId="74C36A44" w14:textId="77777777" w:rsidR="00A07968" w:rsidRDefault="00AC767B">
      <w:r>
        <w:t>Section 4: The Countermeasure Model</w:t>
      </w:r>
    </w:p>
    <w:p w14:paraId="07D0A220" w14:textId="77777777" w:rsidR="00A07968" w:rsidRDefault="00AC767B">
      <w:r>
        <w:t>1. Recognition Signals</w:t>
      </w:r>
    </w:p>
    <w:p w14:paraId="69E85CFF" w14:textId="77777777" w:rsidR="00A07968" w:rsidRDefault="00AC767B">
      <w:r>
        <w:t>2. Cross-Domain Loops</w:t>
      </w:r>
    </w:p>
    <w:p w14:paraId="12448565" w14:textId="77777777" w:rsidR="00A07968" w:rsidRDefault="00AC767B">
      <w:r>
        <w:t>3. Shadowbox Protocols</w:t>
      </w:r>
    </w:p>
    <w:p w14:paraId="414193A7" w14:textId="5809A46B" w:rsidR="00A07968" w:rsidRDefault="00AC767B">
      <w:r>
        <w:t xml:space="preserve">4. </w:t>
      </w:r>
      <w:r>
        <w:t>Protective Channels</w:t>
      </w:r>
    </w:p>
    <w:p w14:paraId="38B81A27" w14:textId="0304C257" w:rsidR="00AC767B" w:rsidRDefault="00AC767B">
      <w:r>
        <w:lastRenderedPageBreak/>
        <w:t xml:space="preserve">Final Note: </w:t>
      </w:r>
      <w:r>
        <w:t>The first person to notice the fire is not the enemy. Unless we design our systems to recognize these voices before they burn out, we will continue to silence our most valuable internal sensors.</w:t>
      </w:r>
      <w:r w:rsidRPr="00AC767B">
        <w:t xml:space="preserve"> </w:t>
      </w:r>
      <w:r>
        <w:t xml:space="preserve"> </w:t>
      </w:r>
      <w:r w:rsidRPr="00AC767B">
        <w:drawing>
          <wp:inline distT="0" distB="0" distL="0" distR="0" wp14:anchorId="30ECCC2F" wp14:editId="29345766">
            <wp:extent cx="5486400" cy="221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2212975"/>
                    </a:xfrm>
                    <a:prstGeom prst="rect">
                      <a:avLst/>
                    </a:prstGeom>
                  </pic:spPr>
                </pic:pic>
              </a:graphicData>
            </a:graphic>
          </wp:inline>
        </w:drawing>
      </w:r>
      <w:r w:rsidRPr="00AC767B">
        <w:drawing>
          <wp:inline distT="0" distB="0" distL="0" distR="0" wp14:anchorId="1BC10B4D" wp14:editId="71B5F821">
            <wp:extent cx="5486400" cy="28536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853690"/>
                    </a:xfrm>
                    <a:prstGeom prst="rect">
                      <a:avLst/>
                    </a:prstGeom>
                  </pic:spPr>
                </pic:pic>
              </a:graphicData>
            </a:graphic>
          </wp:inline>
        </w:drawing>
      </w:r>
      <w:r w:rsidRPr="00AC767B">
        <w:drawing>
          <wp:inline distT="0" distB="0" distL="0" distR="0" wp14:anchorId="25B0AD6E" wp14:editId="76F29CE6">
            <wp:extent cx="5486400" cy="16040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604010"/>
                    </a:xfrm>
                    <a:prstGeom prst="rect">
                      <a:avLst/>
                    </a:prstGeom>
                  </pic:spPr>
                </pic:pic>
              </a:graphicData>
            </a:graphic>
          </wp:inline>
        </w:drawing>
      </w:r>
    </w:p>
    <w:p w14:paraId="69572135" w14:textId="70FC647E" w:rsidR="00A07968" w:rsidRDefault="00A07968"/>
    <w:p w14:paraId="3430869C" w14:textId="2FA988A4" w:rsidR="00AC767B" w:rsidRDefault="00AC767B"/>
    <w:p w14:paraId="1A9CECED" w14:textId="50F727C4" w:rsidR="00AC767B" w:rsidRDefault="00AC767B"/>
    <w:sectPr w:rsidR="00AC76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7968"/>
    <w:rsid w:val="00AA1D8D"/>
    <w:rsid w:val="00AC767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DA28B"/>
  <w14:defaultImageDpi w14:val="300"/>
  <w15:docId w15:val="{0D5826E7-37CD-47AD-AE0B-73954FD9C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Womack, Ethan</cp:lastModifiedBy>
  <cp:revision>2</cp:revision>
  <dcterms:created xsi:type="dcterms:W3CDTF">2013-12-23T23:15:00Z</dcterms:created>
  <dcterms:modified xsi:type="dcterms:W3CDTF">2025-07-25T16:39:00Z</dcterms:modified>
  <cp:category/>
</cp:coreProperties>
</file>