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jc w:val="center"/>
        <w:rPr/>
      </w:pPr>
    </w:p>
    <w:p w14:paraId="00000002">
      <w:pPr>
        <w:jc w:val="center"/>
        <w:rPr>
          <w:lang w:val="en-US"/>
        </w:rPr>
      </w:pPr>
      <w:r>
        <w:rPr>
          <w:lang w:val="en-US"/>
        </w:rPr>
        <w:t>OPERATIONS MANUAL (SUMMARY)</w:t>
      </w:r>
    </w:p>
    <w:p w14:paraId="00000003">
      <w:pPr>
        <w:jc w:val="center"/>
        <w:rPr>
          <w:lang w:val="en-US"/>
        </w:rPr>
      </w:pPr>
    </w:p>
    <w:p w14:paraId="00000004">
      <w:pPr>
        <w:jc w:val="left"/>
        <w:rPr>
          <w:lang w:val="en-US"/>
        </w:rPr>
      </w:pPr>
    </w:p>
    <w:p w14:paraId="0000000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National Structure</w:t>
      </w:r>
    </w:p>
    <w:p w14:paraId="00000006">
      <w:pPr>
        <w:jc w:val="left"/>
        <w:rPr>
          <w:lang w:val="en-US"/>
        </w:rPr>
      </w:pPr>
      <w:r>
        <w:rPr>
          <w:lang w:val="en-US"/>
        </w:rPr>
        <w:t>Weekly Operating Cycle</w:t>
      </w:r>
    </w:p>
    <w:p w14:paraId="00000007">
      <w:pPr>
        <w:jc w:val="left"/>
        <w:rPr>
          <w:lang w:val="en-US"/>
        </w:rPr>
      </w:pPr>
      <w:r>
        <w:rPr>
          <w:lang w:val="en-US"/>
        </w:rPr>
        <w:t>Community Team</w:t>
      </w:r>
    </w:p>
    <w:p w14:paraId="00000008">
      <w:pPr>
        <w:jc w:val="left"/>
        <w:rPr>
          <w:lang w:val="en-US"/>
        </w:rPr>
      </w:pPr>
      <w:r>
        <w:rPr>
          <w:lang w:val="en-US"/>
        </w:rPr>
        <w:t>• Event Coordination</w:t>
      </w:r>
    </w:p>
    <w:p w14:paraId="00000009">
      <w:pPr>
        <w:jc w:val="left"/>
        <w:rPr>
          <w:lang w:val="en-US"/>
        </w:rPr>
      </w:pPr>
      <w:r>
        <w:rPr>
          <w:lang w:val="en-US"/>
        </w:rPr>
        <w:t>• Chapter Organization</w:t>
      </w:r>
    </w:p>
    <w:p w14:paraId="0000000A">
      <w:pPr>
        <w:jc w:val="left"/>
        <w:rPr>
          <w:lang w:val="en-US"/>
        </w:rPr>
      </w:pPr>
      <w:r>
        <w:rPr>
          <w:lang w:val="en-US"/>
        </w:rPr>
        <w:t>• Public Outreach</w:t>
      </w:r>
    </w:p>
    <w:p w14:paraId="0000000B">
      <w:pPr>
        <w:jc w:val="left"/>
        <w:rPr>
          <w:lang w:val="en-US"/>
        </w:rPr>
      </w:pPr>
    </w:p>
    <w:p w14:paraId="0000000C">
      <w:pPr>
        <w:jc w:val="left"/>
        <w:rPr>
          <w:lang w:val="en-US"/>
        </w:rPr>
      </w:pPr>
      <w:r>
        <w:rPr>
          <w:lang w:val="en-US"/>
        </w:rPr>
        <w:t>Training Provided</w:t>
      </w:r>
    </w:p>
    <w:p w14:paraId="0000000D">
      <w:pPr>
        <w:jc w:val="left"/>
        <w:rPr>
          <w:lang w:val="en-US"/>
        </w:rPr>
      </w:pPr>
      <w:r>
        <w:rPr>
          <w:lang w:val="en-US"/>
        </w:rPr>
        <w:t>No prior experience required.</w:t>
      </w:r>
    </w:p>
    <w:p w14:paraId="0000000E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MISSION</w:t>
      </w:r>
    </w:p>
    <w:p w14:paraId="0000000F">
      <w:pPr>
        <w:jc w:val="left"/>
        <w:rPr>
          <w:lang w:val="en-US"/>
        </w:rPr>
      </w:pPr>
    </w:p>
    <w:p w14:paraId="00000010">
      <w:pPr>
        <w:jc w:val="left"/>
        <w:rPr>
          <w:lang w:val="en-US"/>
        </w:rPr>
      </w:pPr>
      <w:r>
        <w:rPr>
          <w:lang w:val="en-US"/>
        </w:rPr>
        <w:t>One citizen can consume information.</w:t>
      </w:r>
    </w:p>
    <w:p w14:paraId="00000011">
      <w:pPr>
        <w:jc w:val="left"/>
        <w:rPr>
          <w:lang w:val="en-US"/>
        </w:rPr>
      </w:pPr>
      <w:r>
        <w:rPr>
          <w:lang w:val="en-US"/>
        </w:rPr>
        <w:t>A network of citizens can create information.</w:t>
      </w:r>
    </w:p>
    <w:p w14:paraId="00000012">
      <w:pPr>
        <w:jc w:val="left"/>
        <w:rPr>
          <w:lang w:val="en-US"/>
        </w:rPr>
      </w:pPr>
      <w:r>
        <w:rPr>
          <w:lang w:val="en-US"/>
        </w:rPr>
        <w:t>Join us in building a national network dedicated to education, transparency, and civic</w:t>
      </w:r>
    </w:p>
    <w:p w14:paraId="00000013">
      <w:pPr>
        <w:jc w:val="left"/>
        <w:rPr>
          <w:lang w:val="en-US"/>
        </w:rPr>
      </w:pPr>
      <w:r>
        <w:rPr>
          <w:lang w:val="en-US"/>
        </w:rPr>
        <w:t>engagement.</w:t>
      </w:r>
    </w:p>
    <w:p w14:paraId="00000014">
      <w:pPr>
        <w:jc w:val="left"/>
        <w:rPr>
          <w:lang w:val="en-US"/>
        </w:rPr>
      </w:pPr>
    </w:p>
    <w:p w14:paraId="00000015">
      <w:pPr>
        <w:jc w:val="left"/>
        <w:rPr>
          <w:lang w:val="en-US"/>
        </w:rPr>
      </w:pPr>
      <w:r>
        <w:rPr>
          <w:lang w:val="en-US"/>
        </w:rPr>
        <w:t>Contact:</w:t>
      </w:r>
    </w:p>
    <w:p w14:paraId="00000016">
      <w:pPr>
        <w:jc w:val="left"/>
        <w:rPr>
          <w:lang w:val="en-US"/>
        </w:rPr>
      </w:pPr>
      <w:r>
        <w:rPr>
          <w:lang w:val="en-US"/>
        </w:rPr>
        <w:t>Website:</w:t>
      </w:r>
    </w:p>
    <w:p w14:paraId="00000017">
      <w:pPr>
        <w:jc w:val="left"/>
        <w:rPr>
          <w:lang w:val="en-US"/>
        </w:rPr>
      </w:pPr>
      <w:r>
        <w:rPr>
          <w:lang w:val="en-US"/>
        </w:rPr>
        <w:t>Discord:</w:t>
      </w:r>
    </w:p>
    <w:p w14:paraId="00000018">
      <w:pPr>
        <w:jc w:val="left"/>
        <w:rPr>
          <w:lang w:val="en-US"/>
        </w:rPr>
      </w:pPr>
    </w:p>
    <w:p w14:paraId="00000019">
      <w:pPr>
        <w:jc w:val="left"/>
        <w:rPr>
          <w:lang w:val="en-US"/>
        </w:rPr>
      </w:pPr>
    </w:p>
    <w:p w14:paraId="0000001A">
      <w:pPr>
        <w:jc w:val="left"/>
        <w:rPr>
          <w:lang w:val="en-US"/>
        </w:rPr>
      </w:pPr>
    </w:p>
    <w:p w14:paraId="0000001B">
      <w:pPr>
        <w:jc w:val="left"/>
        <w:rPr>
          <w:lang w:val="en-US"/>
        </w:rPr>
      </w:pPr>
    </w:p>
    <w:p w14:paraId="0000001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National Hub</w:t>
      </w:r>
    </w:p>
    <w:p w14:paraId="0000001D">
      <w:pPr>
        <w:jc w:val="left"/>
        <w:rPr>
          <w:lang w:val="en-US"/>
        </w:rPr>
      </w:pPr>
      <w:r>
        <w:rPr>
          <w:lang w:val="en-US"/>
        </w:rPr>
        <w:t>│</w:t>
      </w:r>
    </w:p>
    <w:p w14:paraId="0000001E">
      <w:pPr>
        <w:jc w:val="left"/>
        <w:rPr>
          <w:lang w:val="en-US"/>
        </w:rPr>
      </w:pPr>
      <w:r>
        <w:rPr>
          <w:lang w:val="en-US"/>
        </w:rPr>
        <w:t>├─ Media Division</w:t>
      </w:r>
    </w:p>
    <w:p w14:paraId="0000001F">
      <w:pPr>
        <w:jc w:val="left"/>
        <w:rPr>
          <w:lang w:val="en-US"/>
        </w:rPr>
      </w:pPr>
      <w:r>
        <w:rPr>
          <w:lang w:val="en-US"/>
        </w:rPr>
        <w:t>├─ Research Division</w:t>
      </w:r>
    </w:p>
    <w:p w14:paraId="00000020">
      <w:pPr>
        <w:jc w:val="left"/>
        <w:rPr>
          <w:lang w:val="en-US"/>
        </w:rPr>
      </w:pPr>
      <w:r>
        <w:rPr>
          <w:lang w:val="en-US"/>
        </w:rPr>
        <w:t>├─ Technology Division</w:t>
      </w:r>
    </w:p>
    <w:p w14:paraId="00000021">
      <w:pPr>
        <w:jc w:val="left"/>
        <w:rPr>
          <w:lang w:val="en-US"/>
        </w:rPr>
      </w:pPr>
      <w:r>
        <w:rPr>
          <w:lang w:val="en-US"/>
        </w:rPr>
        <w:t>├─ Volunteer Division</w:t>
      </w:r>
    </w:p>
    <w:p w14:paraId="00000022">
      <w:pPr>
        <w:jc w:val="left"/>
        <w:rPr>
          <w:lang w:val="en-US"/>
        </w:rPr>
      </w:pPr>
      <w:r>
        <w:rPr>
          <w:lang w:val="en-US"/>
        </w:rPr>
        <w:t>├─ Legal &amp; Compliance Division</w:t>
      </w:r>
    </w:p>
    <w:p w14:paraId="00000023">
      <w:pPr>
        <w:jc w:val="left"/>
        <w:rPr>
          <w:lang w:val="en-US"/>
        </w:rPr>
      </w:pPr>
      <w:r>
        <w:rPr>
          <w:lang w:val="en-US"/>
        </w:rPr>
        <w:t>│</w:t>
      </w:r>
    </w:p>
    <w:p w14:paraId="00000024">
      <w:pPr>
        <w:jc w:val="left"/>
        <w:rPr>
          <w:lang w:val="en-US"/>
        </w:rPr>
      </w:pPr>
      <w:r>
        <w:rPr>
          <w:lang w:val="en-US"/>
        </w:rPr>
        <w:t>├─ State Coordinators</w:t>
      </w:r>
    </w:p>
    <w:p w14:paraId="00000025">
      <w:pPr>
        <w:jc w:val="left"/>
        <w:rPr>
          <w:lang w:val="en-US"/>
        </w:rPr>
      </w:pPr>
      <w:r>
        <w:rPr>
          <w:lang w:val="en-US"/>
        </w:rPr>
        <w:t>│</w:t>
      </w:r>
    </w:p>
    <w:p w14:paraId="00000026">
      <w:pPr>
        <w:jc w:val="left"/>
        <w:rPr>
          <w:lang w:val="en-US"/>
        </w:rPr>
      </w:pPr>
      <w:r>
        <w:rPr>
          <w:lang w:val="en-US"/>
        </w:rPr>
        <w:t>├─ County Coordinators</w:t>
      </w:r>
    </w:p>
    <w:p w14:paraId="00000027">
      <w:pPr>
        <w:jc w:val="left"/>
        <w:rPr>
          <w:lang w:val="en-US"/>
        </w:rPr>
      </w:pPr>
      <w:r>
        <w:rPr>
          <w:lang w:val="en-US"/>
        </w:rPr>
        <w:t>│</w:t>
      </w:r>
    </w:p>
    <w:p w14:paraId="00000028">
      <w:pPr>
        <w:jc w:val="left"/>
        <w:rPr>
          <w:lang w:val="en-US"/>
        </w:rPr>
      </w:pPr>
      <w:r>
        <w:rPr>
          <w:lang w:val="en-US"/>
        </w:rPr>
        <w:t>└─ Local Chapters</w:t>
      </w:r>
    </w:p>
    <w:p w14:paraId="00000029">
      <w:pPr>
        <w:jc w:val="center"/>
        <w:rPr>
          <w:b/>
          <w:bCs/>
          <w:lang w:val="en-US"/>
        </w:rPr>
      </w:pPr>
    </w:p>
    <w:p w14:paraId="0000002A">
      <w:pPr>
        <w:jc w:val="center"/>
        <w:rPr>
          <w:lang w:val="en-US"/>
        </w:rPr>
      </w:pPr>
      <w:r>
        <w:rPr>
          <w:b/>
          <w:bCs/>
          <w:lang w:val="en-US"/>
        </w:rPr>
        <w:t>Weekly Operating Cycle</w:t>
      </w:r>
    </w:p>
    <w:p w14:paraId="0000002B">
      <w:pPr>
        <w:jc w:val="center"/>
        <w:rPr>
          <w:lang w:val="en-US"/>
        </w:rPr>
      </w:pPr>
    </w:p>
    <w:p w14:paraId="0000002C">
      <w:pPr>
        <w:jc w:val="left"/>
        <w:rPr>
          <w:lang w:val="en-US"/>
        </w:rPr>
      </w:pPr>
    </w:p>
    <w:p w14:paraId="0000002D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Monday</w:t>
      </w:r>
    </w:p>
    <w:p w14:paraId="0000002E">
      <w:pPr>
        <w:jc w:val="left"/>
        <w:rPr>
          <w:lang w:val="en-US"/>
        </w:rPr>
      </w:pPr>
      <w:r>
        <w:rPr>
          <w:lang w:val="en-US"/>
        </w:rPr>
        <w:t>Research Publication</w:t>
      </w:r>
    </w:p>
    <w:p w14:paraId="0000002F">
      <w:pPr>
        <w:jc w:val="left"/>
        <w:rPr>
          <w:lang w:val="en-US"/>
        </w:rPr>
      </w:pPr>
    </w:p>
    <w:p w14:paraId="00000030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Tuesday</w:t>
      </w:r>
    </w:p>
    <w:p w14:paraId="00000031">
      <w:pPr>
        <w:jc w:val="left"/>
        <w:rPr>
          <w:lang w:val="en-US"/>
        </w:rPr>
      </w:pPr>
      <w:r>
        <w:rPr>
          <w:lang w:val="en-US"/>
        </w:rPr>
        <w:t>Volunteer Training</w:t>
      </w:r>
    </w:p>
    <w:p w14:paraId="00000032">
      <w:pPr>
        <w:jc w:val="left"/>
        <w:rPr>
          <w:lang w:val="en-US"/>
        </w:rPr>
      </w:pPr>
    </w:p>
    <w:p w14:paraId="00000033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Wednesday</w:t>
      </w:r>
    </w:p>
    <w:p w14:paraId="00000034">
      <w:pPr>
        <w:jc w:val="left"/>
        <w:rPr>
          <w:lang w:val="en-US"/>
        </w:rPr>
      </w:pPr>
      <w:r>
        <w:rPr>
          <w:lang w:val="en-US"/>
        </w:rPr>
        <w:t>Local Meeting</w:t>
      </w:r>
    </w:p>
    <w:p w14:paraId="00000035">
      <w:pPr>
        <w:jc w:val="left"/>
        <w:rPr>
          <w:lang w:val="en-US"/>
        </w:rPr>
      </w:pPr>
    </w:p>
    <w:p w14:paraId="00000036">
      <w:pPr>
        <w:jc w:val="left"/>
        <w:rPr>
          <w:b/>
          <w:bCs/>
          <w:lang w:val="en-US"/>
        </w:rPr>
      </w:pPr>
    </w:p>
    <w:p w14:paraId="00000037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Thursday</w:t>
      </w:r>
    </w:p>
    <w:p w14:paraId="00000038">
      <w:pPr>
        <w:jc w:val="left"/>
        <w:rPr>
          <w:lang w:val="en-US"/>
        </w:rPr>
      </w:pPr>
      <w:r>
        <w:rPr>
          <w:lang w:val="en-US"/>
        </w:rPr>
        <w:t>Podcast Release</w:t>
      </w:r>
    </w:p>
    <w:p w14:paraId="00000039">
      <w:pPr>
        <w:jc w:val="left"/>
        <w:rPr>
          <w:lang w:val="en-US"/>
        </w:rPr>
      </w:pPr>
    </w:p>
    <w:p w14:paraId="0000003A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Friday</w:t>
      </w:r>
    </w:p>
    <w:p w14:paraId="0000003B">
      <w:pPr>
        <w:jc w:val="left"/>
        <w:rPr>
          <w:lang w:val="en-US"/>
        </w:rPr>
      </w:pPr>
      <w:r>
        <w:rPr>
          <w:lang w:val="en-US"/>
        </w:rPr>
        <w:t>Legislative Update</w:t>
      </w:r>
    </w:p>
    <w:p w14:paraId="0000003C">
      <w:pPr>
        <w:jc w:val="left"/>
        <w:rPr>
          <w:lang w:val="en-US"/>
        </w:rPr>
      </w:pPr>
    </w:p>
    <w:p w14:paraId="0000003D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Saturday</w:t>
      </w:r>
    </w:p>
    <w:p w14:paraId="0000003E">
      <w:pPr>
        <w:jc w:val="left"/>
        <w:rPr>
          <w:lang w:val="en-US"/>
        </w:rPr>
      </w:pPr>
      <w:r>
        <w:rPr>
          <w:lang w:val="en-US"/>
        </w:rPr>
        <w:t>Community Outreach</w:t>
      </w:r>
    </w:p>
    <w:p w14:paraId="0000003F">
      <w:pPr>
        <w:jc w:val="left"/>
        <w:rPr>
          <w:lang w:val="en-US"/>
        </w:rPr>
      </w:pPr>
    </w:p>
    <w:p w14:paraId="00000040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Sunday</w:t>
      </w:r>
    </w:p>
    <w:p w14:paraId="00000041">
      <w:pPr>
        <w:jc w:val="left"/>
        <w:rPr>
          <w:lang w:val="en-US"/>
        </w:rPr>
      </w:pPr>
      <w:r>
        <w:rPr>
          <w:lang w:val="en-US"/>
        </w:rPr>
        <w:t>National Livestream</w:t>
      </w:r>
    </w:p>
    <w:p w14:paraId="00000042">
      <w:pPr>
        <w:jc w:val="left"/>
        <w:rPr>
          <w:lang w:val="en-US"/>
        </w:rPr>
      </w:pPr>
      <w:r>
        <w:rPr>
          <w:lang w:val="en-US"/>
        </w:rPr>
        <w:t xml:space="preserve">This follows the organizational rhythm outlined in the original concept. </w:t>
      </w:r>
    </w:p>
    <w:p w14:paraId="00000043">
      <w:pPr>
        <w:jc w:val="left"/>
        <w:rPr>
          <w:lang w:val="en-US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Omnivertical Group</dc:creator>
  <cp:lastModifiedBy>Omnivertical Group</cp:lastModifiedBy>
</cp:coreProperties>
</file>