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0F57D6"/>
          <w:sz w:val="40"/>
          <w:szCs w:val="40"/>
        </w:rPr>
        <w:t xml:space="preserve">TVIM — URL Müqayisəsi</w:t>
      </w:r>
    </w:p>
    <w:p>
      <w:pPr>
        <w:spacing w:after="100" w:before="0"/>
      </w:pPr>
      <w:r>
        <w:rPr>
          <w:rFonts w:ascii="Segoe UI" w:cs="Segoe UI" w:eastAsia="Segoe UI" w:hAnsi="Segoe UI"/>
          <w:color w:val="5A6572"/>
          <w:sz w:val="19"/>
          <w:szCs w:val="19"/>
        </w:rPr>
        <w:t xml:space="preserve">Yeni sayt (tvim-platform) URL-lərinin tvim.az ilə müqayisəsi  •  10.08.2026</w:t>
      </w:r>
    </w:p>
    <w:p>
      <w:pPr>
        <w:spacing w:after="240" w:before="0"/>
      </w:pPr>
      <w:r>
        <w:rPr>
          <w:rFonts w:ascii="Segoe UI" w:cs="Segoe UI" w:eastAsia="Segoe UI" w:hAnsi="Segoe UI"/>
          <w:color w:val="5A6572"/>
          <w:sz w:val="19"/>
          <w:szCs w:val="19"/>
        </w:rPr>
        <w:t xml:space="preserve">Dil prefiksi (/az/, /en/, /ru/) hər iki saytda eynidir. Aşağıda yalnız prefiksdən sonrakı hissə müqayisə olunur.</w:t>
      </w:r>
    </w:p>
    <w:p>
      <w:pPr>
        <w:pStyle w:val="Heading1"/>
        <w:spacing w:after="140" w:before="340"/>
      </w:pPr>
      <w:r>
        <w:rPr>
          <w:rFonts w:ascii="Segoe UI" w:cs="Segoe UI" w:eastAsia="Segoe UI" w:hAnsi="Segoe UI"/>
          <w:b/>
          <w:bCs/>
          <w:color w:val="0F57D6"/>
          <w:sz w:val="28"/>
          <w:szCs w:val="28"/>
        </w:rPr>
        <w:t xml:space="preserve">1. Dəyişməli olanlar</w:t>
      </w:r>
    </w:p>
    <w:p>
      <w:pPr>
        <w:spacing w:after="160" w:before="0"/>
      </w:pPr>
      <w:r>
        <w:rPr>
          <w:rFonts w:ascii="Segoe UI" w:cs="Segoe UI" w:eastAsia="Segoe UI" w:hAnsi="Segoe UI"/>
          <w:color w:val="5A6572"/>
          <w:sz w:val="20"/>
          <w:szCs w:val="20"/>
        </w:rPr>
        <w:t xml:space="preserve">Bu URL-lər hər iki saytda var, amma fərqlidir. tvim.az formasına gətirilməlidir.</w:t>
      </w:r>
    </w:p>
    <w:p>
      <w:pPr>
        <w:spacing w:after="100" w:before="60"/>
      </w:pPr>
      <w:r>
        <w:rPr>
          <w:rFonts w:ascii="Segoe UI" w:cs="Segoe UI" w:eastAsia="Segoe UI" w:hAnsi="Segoe UI"/>
          <w:b/>
          <w:bCs/>
          <w:color w:val="111318"/>
          <w:sz w:val="22"/>
          <w:szCs w:val="22"/>
        </w:rPr>
        <w:t xml:space="preserve">Məhsul, brend, kateqoriya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Səhifə</w:t>
            </w:r>
          </w:p>
        </w:tc>
        <w:tc>
          <w:tcPr>
            <w:tcW w:type="pct" w:w="34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Bizdə</w:t>
            </w:r>
          </w:p>
        </w:tc>
        <w:tc>
          <w:tcPr>
            <w:tcW w:type="pct" w:w="42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tvim.az-da olmalıdır</w:t>
            </w:r>
          </w:p>
        </w:tc>
      </w:tr>
      <w:t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Məhsul detalı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/az/products/{slug}</w:t>
            </w:r>
          </w:p>
        </w:tc>
        <w:tc>
          <w:tcPr>
            <w:tcW w:type="pct" w:w="4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/az/{slug}</w:t>
            </w:r>
          </w:p>
        </w:tc>
      </w:tr>
      <w:t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Brend detalı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/az/brands/{slug}</w:t>
            </w:r>
          </w:p>
        </w:tc>
        <w:tc>
          <w:tcPr>
            <w:tcW w:type="pct" w:w="4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/az/{slug}</w:t>
            </w:r>
          </w:p>
        </w:tc>
      </w:tr>
      <w:t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Brendlər siyahısı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/az/product/brands</w:t>
            </w:r>
          </w:p>
        </w:tc>
        <w:tc>
          <w:tcPr>
            <w:tcW w:type="pct" w:w="4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AZ: /az/brendler</w:t>
            </w: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br/>
              <w:t xml:space="preserve">EN: /en/brands</w:t>
            </w: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br/>
              <w:t xml:space="preserve">RU: /ru/brendy</w:t>
            </w:r>
          </w:p>
        </w:tc>
      </w:tr>
      <w:t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Kateqoriya sıralaması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?sort=price_asc</w:t>
            </w:r>
          </w:p>
        </w:tc>
        <w:tc>
          <w:tcPr>
            <w:tcW w:type="pct" w:w="4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?sort=p.price&amp;order=ASC</w:t>
            </w:r>
          </w:p>
        </w:tc>
      </w:tr>
    </w:tbl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11318"/>
          <w:sz w:val="22"/>
          <w:szCs w:val="22"/>
        </w:rPr>
        <w:t xml:space="preserve">Bloq / Xəbərlər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Səhifə</w:t>
            </w:r>
          </w:p>
        </w:tc>
        <w:tc>
          <w:tcPr>
            <w:tcW w:type="pct" w:w="34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Bizdə</w:t>
            </w:r>
          </w:p>
        </w:tc>
        <w:tc>
          <w:tcPr>
            <w:tcW w:type="pct" w:w="42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tvim.az-da olmalıdır</w:t>
            </w:r>
          </w:p>
        </w:tc>
      </w:tr>
      <w:t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Bloq siyahısı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/az/xeberler</w:t>
            </w:r>
          </w:p>
        </w:tc>
        <w:tc>
          <w:tcPr>
            <w:tcW w:type="pct" w:w="4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AZ: /az/bloq/xeberler</w:t>
            </w: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br/>
              <w:t xml:space="preserve">EN: /en/blog/news</w:t>
            </w: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br/>
              <w:t xml:space="preserve">RU: /ru/blogi/novisti</w:t>
            </w:r>
          </w:p>
        </w:tc>
      </w:tr>
      <w:t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Bloq kateqoriyası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/az/mehsullar</w:t>
            </w:r>
          </w:p>
        </w:tc>
        <w:tc>
          <w:tcPr>
            <w:tcW w:type="pct" w:w="4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/az/bloq/xeberler/mehsullar</w:t>
            </w:r>
          </w:p>
        </w:tc>
      </w:tr>
      <w:t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Bloq yazısı</w:t>
            </w:r>
          </w:p>
        </w:tc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/az/mehsullar/{yazi}</w:t>
            </w:r>
          </w:p>
        </w:tc>
        <w:tc>
          <w:tcPr>
            <w:tcW w:type="pct" w:w="4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/az/xeberler/mehsullar/{yazi}</w:t>
            </w:r>
          </w:p>
        </w:tc>
      </w:tr>
    </w:tbl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11318"/>
          <w:sz w:val="22"/>
          <w:szCs w:val="22"/>
        </w:rPr>
        <w:t xml:space="preserve">İstifadəçi səhifələri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Bizdə</w:t>
            </w:r>
          </w:p>
        </w:tc>
        <w:tc>
          <w:tcPr>
            <w:tcW w:type="pct" w:w="25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AZ</w:t>
            </w:r>
          </w:p>
        </w:tc>
        <w:tc>
          <w:tcPr>
            <w:tcW w:type="pct" w:w="24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EN</w:t>
            </w:r>
          </w:p>
        </w:tc>
        <w:tc>
          <w:tcPr>
            <w:tcW w:type="pct" w:w="25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RU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/signin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/giris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/login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/vkhod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/signup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/qeydiyyat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/register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/registratsiya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/account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/hesab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/account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/schet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/account/orders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/sifaris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/order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/zakaz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/compare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/muqayise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/compare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/sravnit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/wishlist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/wishlist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/wishlist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/spisok-zhelanii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/search?q=...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/axtaris?search=...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/search?search=...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/poisk?search=...</w:t>
            </w:r>
          </w:p>
        </w:tc>
      </w:tr>
    </w:tbl>
    <w:p>
      <w:pPr>
        <w:spacing w:after="120" w:before="140"/>
      </w:pPr>
      <w:r>
        <w:rPr>
          <w:rFonts w:ascii="Segoe UI" w:cs="Segoe UI" w:eastAsia="Segoe UI" w:hAnsi="Segoe UI"/>
          <w:i/>
          <w:iCs/>
          <w:color w:val="5A6572"/>
          <w:sz w:val="20"/>
          <w:szCs w:val="20"/>
        </w:rPr>
        <w:t xml:space="preserve">Qeyd: account/address, account/edit, account/password, account/returns, forgot-password, checkout və səbət üçün tvim.az-da təmiz URL yoxdur — index.php?route=... formasındadır. Onlar üçün bizim adlar saxlanıla bilər.</w:t>
      </w:r>
    </w:p>
    <w:p>
      <w:pPr>
        <w:spacing w:after="100" w:before="240"/>
      </w:pPr>
      <w:r>
        <w:rPr>
          <w:rFonts w:ascii="Segoe UI" w:cs="Segoe UI" w:eastAsia="Segoe UI" w:hAnsi="Segoe UI"/>
          <w:b/>
          <w:bCs/>
          <w:color w:val="111318"/>
          <w:sz w:val="22"/>
          <w:szCs w:val="22"/>
        </w:rPr>
        <w:t xml:space="preserve">Statik səhifə slug-ları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Səhifə</w:t>
            </w:r>
          </w:p>
        </w:tc>
        <w:tc>
          <w:tcPr>
            <w:tcW w:type="pct" w:w="10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Dil</w:t>
            </w:r>
          </w:p>
        </w:tc>
        <w:tc>
          <w:tcPr>
            <w:tcW w:type="pct" w:w="32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Bizdə</w:t>
            </w:r>
          </w:p>
        </w:tc>
        <w:tc>
          <w:tcPr>
            <w:tcW w:type="pct" w:w="32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tvim.az-da olmalıdır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Çatdırılma və ödəniş</w:t>
            </w:r>
          </w:p>
        </w:tc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AZ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catdirilma-ve-odenis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Catdirilma-ve-odeme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Geri qaytarma</w:t>
            </w:r>
          </w:p>
        </w:tc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AZ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geri-qaytarma-ve-deyisdirilme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Geri-qaytarma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Geri qaytarma</w:t>
            </w:r>
          </w:p>
        </w:tc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EN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redemption-and-replacement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refund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Geri qaytarma</w:t>
            </w:r>
          </w:p>
        </w:tc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RU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iskuplenie-i-zamena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vozvraschat-dengi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Bonus kartları</w:t>
            </w:r>
          </w:p>
        </w:tc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AZ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bonus-kartlari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Bonus-kartları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İstifadə şərtləri</w:t>
            </w:r>
          </w:p>
        </w:tc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AZ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İstifade-sertleri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istifade-sertleri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Haqqımızda</w:t>
            </w:r>
          </w:p>
        </w:tc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RU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o-nas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o-nac</w:t>
            </w:r>
          </w:p>
        </w:tc>
      </w:tr>
    </w:tbl>
    <w:p>
      <w:pPr>
        <w:pStyle w:val="Heading1"/>
        <w:spacing w:after="140" w:before="340"/>
      </w:pPr>
      <w:r>
        <w:rPr>
          <w:rFonts w:ascii="Segoe UI" w:cs="Segoe UI" w:eastAsia="Segoe UI" w:hAnsi="Segoe UI"/>
          <w:b/>
          <w:bCs/>
          <w:color w:val="0F57D6"/>
          <w:sz w:val="28"/>
          <w:szCs w:val="28"/>
        </w:rPr>
        <w:t xml:space="preserve">2. Uyğun gələnlər — dəyişiklik lazım deyil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Səhifə</w:t>
            </w:r>
          </w:p>
        </w:tc>
        <w:tc>
          <w:tcPr>
            <w:tcW w:type="pct" w:w="70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URL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Ana səhifə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/az/  •  /en/  •  /ru/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Kök kateqoriya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/az/tikinti-materiallari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Alt kateqoriya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/az/alcipan-sistemleri  (tvim.az yastı formanı da qəbul edir)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Səhifələmə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?page=2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Haqqımızda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haqqimizda  •  about-us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Əlaqə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elaqe  •  contacts  •  kontakty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Korporativ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korporativ  (3 dildə də eyni)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Onlayn sifariş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Onlayn-sifaris  •  online-ordering  •  onlain-zakaz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Məxfilik siyasəti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mexfilik-siyaseti  •  privacy-policy  •  politika-konfidentsialnosti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Çatdırılma və ödəniş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delivery-and-payment  •  dostavka-i-oplata  (yalnız EN/RU)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Bonus kartları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bonus-cards  •  bonusnye-karty  (yalnız EN/RU)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İstifadə şərtləri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terms-of-use  •  ispolzovanie-zavod  (yalnız EN/RU)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Sevimlilər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/wishlist  (yalnız AZ/EN)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Müqayisə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/compare  (yalnız EN)</w:t>
            </w:r>
          </w:p>
        </w:tc>
      </w:tr>
    </w:tbl>
    <w:p>
      <w:pPr>
        <w:pStyle w:val="Heading1"/>
        <w:spacing w:after="140" w:before="340"/>
      </w:pPr>
      <w:r>
        <w:rPr>
          <w:rFonts w:ascii="Segoe UI" w:cs="Segoe UI" w:eastAsia="Segoe UI" w:hAnsi="Segoe UI"/>
          <w:b/>
          <w:bCs/>
          <w:color w:val="0F57D6"/>
          <w:sz w:val="28"/>
          <w:szCs w:val="28"/>
        </w:rPr>
        <w:t xml:space="preserve">3. Yalnız bir saytda olanlar</w:t>
      </w:r>
    </w:p>
    <w:tbl>
      <w:tblPr>
        <w:tblW w:type="pct" w:w="100%"/>
        <w:tblBorders>
          <w:top w:val="single" w:color="D9E0EA" w:sz="2"/>
          <w:left w:val="single" w:color="D9E0EA" w:sz="2"/>
          <w:bottom w:val="single" w:color="D9E0EA" w:sz="2"/>
          <w:right w:val="single" w:color="D9E0EA" w:sz="2"/>
          <w:insideH w:val="single" w:color="E8EDF3" w:sz="2"/>
          <w:insideV w:val="single" w:color="E8EDF3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Səhifə</w:t>
            </w:r>
          </w:p>
        </w:tc>
        <w:tc>
          <w:tcPr>
            <w:tcW w:type="pct" w:w="22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Harada var</w:t>
            </w:r>
          </w:p>
        </w:tc>
        <w:tc>
          <w:tcPr>
            <w:tcW w:type="pct" w:w="44%"/>
            <w:shd w:fill="EEF3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b/>
                <w:bCs/>
                <w:color w:val="111318"/>
                <w:sz w:val="17"/>
                <w:szCs w:val="17"/>
              </w:rPr>
              <w:t xml:space="preserve">Nə etmək lazımdır</w:t>
            </w:r>
          </w:p>
        </w:tc>
      </w:tr>
      <w:tr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Xüsusi təkliflər</w:t>
            </w: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br/>
              <w:t xml:space="preserve">/az/xususi  •  /en/special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Yalnız tvim.az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Bizdə səhifə yaratmaq</w:t>
            </w:r>
          </w:p>
        </w:tc>
      </w:tr>
      <w:tr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Səbət səhifəsi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Yalnız tvim.az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Bizdə yalnız drawer var — qərar lazımdır</w:t>
            </w:r>
          </w:p>
        </w:tc>
      </w:tr>
      <w:tr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sitemap.xml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Yalnız tvim.az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Bizdə əlavə etmək</w:t>
            </w:r>
          </w:p>
        </w:tc>
      </w:tr>
      <w:tr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OTP təsdiqi</w:t>
            </w: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br/>
              <w:t xml:space="preserve">/signup/verify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Yalnız bizdə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Saxlanılır</w:t>
            </w:r>
          </w:p>
        </w:tc>
      </w:tr>
      <w:tr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Şifrə bərpası</w:t>
            </w: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br/>
              <w:t xml:space="preserve">/forgot-password/reset-password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Yalnız bizdə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Saxlanılır</w:t>
            </w:r>
          </w:p>
        </w:tc>
      </w:tr>
      <w:tr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Brend xəbərləri</w:t>
            </w: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br/>
              <w:t xml:space="preserve">/brands/news/{slug}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Yalnız bizdə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Saxlanılır</w:t>
            </w:r>
          </w:p>
        </w:tc>
      </w:tr>
      <w:tr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Xidmətlər</w:t>
            </w: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br/>
              <w:t xml:space="preserve">/services/{slug}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Yalnız bizdə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tvim.az-da bu səhifələr yastıdır</w:t>
            </w: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br/>
              <w:t xml:space="preserve">(məs. /az/korporativ)</w:t>
            </w:r>
          </w:p>
        </w:tc>
      </w:tr>
      <w:tr>
        <w:tc>
          <w:tcPr>
            <w:tcW w:type="pct" w:w="3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t xml:space="preserve">Ödəniş callback</w:t>
            </w:r>
            <w:r>
              <w:rPr>
                <w:rFonts w:ascii="Consolas" w:cs="Consolas" w:eastAsia="Consolas" w:hAnsi="Consolas"/>
                <w:color w:val="111318"/>
                <w:sz w:val="17"/>
                <w:szCs w:val="17"/>
              </w:rPr>
              <w:br/>
              <w:t xml:space="preserve">/payments/callback/{gateway}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Yalnız bizdə</w:t>
            </w:r>
          </w:p>
        </w:tc>
        <w:tc>
          <w:tcPr>
            <w:tcW w:type="pct" w:w="44%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111318"/>
                <w:sz w:val="17"/>
                <w:szCs w:val="17"/>
              </w:rPr>
              <w:t xml:space="preserve">Texniki route, saxlanılır</w:t>
            </w:r>
          </w:p>
        </w:tc>
      </w:tr>
    </w:tbl>
    <w:p>
      <w:pPr>
        <w:pStyle w:val="Heading1"/>
        <w:spacing w:after="140" w:before="340"/>
      </w:pPr>
      <w:r>
        <w:rPr>
          <w:rFonts w:ascii="Segoe UI" w:cs="Segoe UI" w:eastAsia="Segoe UI" w:hAnsi="Segoe UI"/>
          <w:b/>
          <w:bCs/>
          <w:color w:val="0F57D6"/>
          <w:sz w:val="28"/>
          <w:szCs w:val="28"/>
        </w:rPr>
        <w:t xml:space="preserve">4. Vacib texniki qeyd</w:t>
      </w:r>
    </w:p>
    <w:p>
      <w:pPr>
        <w:spacing w:after="10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Məhsul və brend URL-ləri yastı formaya keçəndə (/az/{slug}) eyni route həm kateqoriyanı, həm məhsulu, həm də brendi tanımalı olacaq.</w:t>
      </w:r>
    </w:p>
    <w:p>
      <w:pPr>
        <w:spacing w:after="100" w:before="0"/>
      </w:pPr>
      <w:r>
        <w:rPr>
          <w:rFonts w:ascii="Segoe UI" w:cs="Segoe UI" w:eastAsia="Segoe UI" w:hAnsi="Segoe UI"/>
          <w:color w:val="111318"/>
          <w:sz w:val="20"/>
          <w:szCs w:val="20"/>
        </w:rPr>
        <w:t xml:space="preserve">Ona görə backend cavabında səhifə tipi (menu / product / brand) qaytarılmalıdır — route oxunub səhifə tipi tutulsun və düzgün dizayn render olunsun. Bu, API dəyişikliyi tələb edir.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TVIM — URL Müqayisəsi</dc:title>
  <dc:creator>TVIM</dc:creator>
  <cp:lastModifiedBy>Un-named</cp:lastModifiedBy>
  <cp:revision>1</cp:revision>
  <dcterms:created xsi:type="dcterms:W3CDTF">2026-08-10T08:32:19.821Z</dcterms:created>
  <dcterms:modified xsi:type="dcterms:W3CDTF">2026-08-10T08:32:19.824Z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