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E4411" w14:textId="77777777" w:rsidR="007C5970" w:rsidRDefault="007C5970" w:rsidP="00E228C0">
      <w:pPr>
        <w:rPr>
          <w:b/>
          <w:bCs/>
          <w:sz w:val="28"/>
          <w:szCs w:val="28"/>
        </w:rPr>
      </w:pPr>
    </w:p>
    <w:p w14:paraId="3A3AF807" w14:textId="77777777" w:rsidR="007C5970" w:rsidRDefault="007C5970" w:rsidP="00E228C0">
      <w:pPr>
        <w:rPr>
          <w:b/>
          <w:bCs/>
          <w:sz w:val="28"/>
          <w:szCs w:val="28"/>
        </w:rPr>
      </w:pPr>
    </w:p>
    <w:p w14:paraId="588C91BA" w14:textId="77777777" w:rsidR="00A42AEB" w:rsidRDefault="00A42AEB" w:rsidP="00E228C0">
      <w:pPr>
        <w:rPr>
          <w:b/>
          <w:bCs/>
          <w:sz w:val="28"/>
          <w:szCs w:val="28"/>
        </w:rPr>
      </w:pPr>
    </w:p>
    <w:p w14:paraId="039A1B5C" w14:textId="77777777" w:rsidR="00A42AEB" w:rsidRDefault="00A42AEB" w:rsidP="00E228C0">
      <w:pPr>
        <w:rPr>
          <w:b/>
          <w:bCs/>
          <w:sz w:val="28"/>
          <w:szCs w:val="28"/>
        </w:rPr>
      </w:pPr>
    </w:p>
    <w:p w14:paraId="2149E68C" w14:textId="77777777" w:rsidR="00A42AEB" w:rsidRDefault="00A42AEB" w:rsidP="00E228C0">
      <w:pPr>
        <w:rPr>
          <w:b/>
          <w:bCs/>
          <w:sz w:val="28"/>
          <w:szCs w:val="28"/>
        </w:rPr>
      </w:pPr>
    </w:p>
    <w:p w14:paraId="1004EAD8" w14:textId="4A184CDF" w:rsidR="00E228C0" w:rsidRPr="00605399" w:rsidRDefault="0047741C" w:rsidP="00E228C0">
      <w:pPr>
        <w:rPr>
          <w:b/>
          <w:bCs/>
          <w:sz w:val="28"/>
          <w:szCs w:val="28"/>
        </w:rPr>
      </w:pPr>
      <w:r w:rsidRPr="00605399">
        <w:rPr>
          <w:b/>
          <w:bCs/>
          <w:sz w:val="28"/>
          <w:szCs w:val="28"/>
        </w:rPr>
        <w:t>Securing the Supply Chain</w:t>
      </w:r>
      <w:r w:rsidR="003B6DB3">
        <w:rPr>
          <w:b/>
          <w:bCs/>
          <w:sz w:val="28"/>
          <w:szCs w:val="28"/>
        </w:rPr>
        <w:t xml:space="preserve"> from the </w:t>
      </w:r>
      <w:r w:rsidR="00DC6027">
        <w:rPr>
          <w:b/>
          <w:bCs/>
          <w:sz w:val="28"/>
          <w:szCs w:val="28"/>
        </w:rPr>
        <w:t>D</w:t>
      </w:r>
      <w:r w:rsidR="003B6DB3">
        <w:rPr>
          <w:b/>
          <w:bCs/>
          <w:sz w:val="28"/>
          <w:szCs w:val="28"/>
        </w:rPr>
        <w:t xml:space="preserve">angers </w:t>
      </w:r>
      <w:r w:rsidR="00DC6027">
        <w:rPr>
          <w:b/>
          <w:bCs/>
          <w:sz w:val="28"/>
          <w:szCs w:val="28"/>
        </w:rPr>
        <w:t>Posed</w:t>
      </w:r>
      <w:r w:rsidR="003B6DB3">
        <w:rPr>
          <w:b/>
          <w:bCs/>
          <w:sz w:val="28"/>
          <w:szCs w:val="28"/>
        </w:rPr>
        <w:t xml:space="preserve"> by STEC</w:t>
      </w:r>
      <w:r w:rsidRPr="00605399">
        <w:rPr>
          <w:b/>
          <w:bCs/>
          <w:sz w:val="28"/>
          <w:szCs w:val="28"/>
        </w:rPr>
        <w:t xml:space="preserve">: An Insight into the Potential Benefits of this Research Material for ALS </w:t>
      </w:r>
      <w:r w:rsidR="00AC7CC3">
        <w:rPr>
          <w:b/>
          <w:bCs/>
          <w:sz w:val="28"/>
          <w:szCs w:val="28"/>
        </w:rPr>
        <w:t xml:space="preserve">Global </w:t>
      </w:r>
      <w:r w:rsidRPr="00605399">
        <w:rPr>
          <w:b/>
          <w:bCs/>
          <w:sz w:val="28"/>
          <w:szCs w:val="28"/>
        </w:rPr>
        <w:t>and the Food Industry</w:t>
      </w:r>
    </w:p>
    <w:p w14:paraId="47876562" w14:textId="067457CF" w:rsidR="00916489" w:rsidRDefault="00916489" w:rsidP="00754BAA">
      <w:pPr>
        <w:spacing w:line="360" w:lineRule="auto"/>
        <w:jc w:val="both"/>
      </w:pPr>
      <w:r>
        <w:t xml:space="preserve">The research </w:t>
      </w:r>
      <w:r w:rsidR="00E202B2">
        <w:t xml:space="preserve">underscores the threat of Shiga toxin-producing </w:t>
      </w:r>
      <w:r w:rsidR="00DC6027" w:rsidRPr="00DC6027">
        <w:rPr>
          <w:i/>
          <w:iCs/>
        </w:rPr>
        <w:t>Escherichia</w:t>
      </w:r>
      <w:r w:rsidR="00E202B2">
        <w:t xml:space="preserve"> </w:t>
      </w:r>
      <w:r w:rsidR="00DC6027" w:rsidRPr="00DC6027">
        <w:rPr>
          <w:i/>
          <w:iCs/>
        </w:rPr>
        <w:t>coli</w:t>
      </w:r>
      <w:r w:rsidR="00E202B2">
        <w:t xml:space="preserve"> (STEC) to</w:t>
      </w:r>
      <w:r w:rsidR="006F0B42">
        <w:t xml:space="preserve"> the food industry and </w:t>
      </w:r>
      <w:r w:rsidR="00E202B2">
        <w:t>public health and the pivotal role of ALS Global, a leading testing services provider, in mitigating this threat. Known for causing severe diseases in vulnerable populations like children and the elderly, STEC is transmitted through contaminated food and water. The study reveals a correlation between socioeconomic status (SES) and STEC incidence, with higher</w:t>
      </w:r>
      <w:r w:rsidR="00AC7CC3">
        <w:t xml:space="preserve"> severe</w:t>
      </w:r>
      <w:r w:rsidR="00E202B2">
        <w:t xml:space="preserve"> cases in disadvantaged populations. This data empowers ALS to educate clients and influence consumer food choices, positioning them as key players in the fight against</w:t>
      </w:r>
      <w:r w:rsidR="006453FC">
        <w:t xml:space="preserve"> STEC</w:t>
      </w:r>
      <w:r w:rsidR="00E202B2">
        <w:t>.</w:t>
      </w:r>
    </w:p>
    <w:p w14:paraId="4BF1A51C" w14:textId="4FA5094E" w:rsidR="00D565D9" w:rsidRDefault="00916489" w:rsidP="00754BAA">
      <w:pPr>
        <w:spacing w:line="360" w:lineRule="auto"/>
        <w:jc w:val="both"/>
      </w:pPr>
      <w:r>
        <w:t xml:space="preserve">The </w:t>
      </w:r>
      <w:r w:rsidR="00E202B2">
        <w:t xml:space="preserve">research highlights the complexity of STEC classification and its financial risks for ALS clients, especially those dealing with ready-to-eat (RTE) </w:t>
      </w:r>
      <w:r w:rsidR="002F70C0">
        <w:t>items and</w:t>
      </w:r>
      <w:r w:rsidR="00E202B2">
        <w:t xml:space="preserve"> presents an opportunity for improvement. Misclassification may lead to recalls (Food Standards Agency, 2020), but by prioritising toxin genotypes over traditional serotyping, ALS can avoid such pitfalls. The research also cautions against the indiscriminate use of antibiotics in treating STEC infections and proposes newer, more efficient testing methods. These insights allow ALS to develop cost-effective testing protocols, potentially saving financial losses. By incorporating these insights, ALS can position itself as a global leader, offering personalised</w:t>
      </w:r>
      <w:r>
        <w:t>, high-quality services in the food industry.</w:t>
      </w:r>
    </w:p>
    <w:p w14:paraId="1A642FD5" w14:textId="77777777" w:rsidR="00D565D9" w:rsidRDefault="00D565D9" w:rsidP="00754BAA">
      <w:pPr>
        <w:spacing w:line="360" w:lineRule="auto"/>
        <w:jc w:val="both"/>
      </w:pPr>
    </w:p>
    <w:p w14:paraId="47EC2301" w14:textId="77777777" w:rsidR="007A4988" w:rsidRDefault="007A4988" w:rsidP="00754BAA">
      <w:pPr>
        <w:spacing w:line="360" w:lineRule="auto"/>
        <w:jc w:val="both"/>
      </w:pPr>
    </w:p>
    <w:p w14:paraId="4EEB9DAC" w14:textId="77777777" w:rsidR="009921A1" w:rsidRDefault="009921A1" w:rsidP="00754BAA">
      <w:pPr>
        <w:spacing w:line="360" w:lineRule="auto"/>
        <w:jc w:val="both"/>
        <w:rPr>
          <w:b/>
          <w:bCs/>
          <w:sz w:val="28"/>
          <w:szCs w:val="28"/>
        </w:rPr>
        <w:sectPr w:rsidR="009921A1" w:rsidSect="00A43602">
          <w:pgSz w:w="11906" w:h="16838"/>
          <w:pgMar w:top="1440" w:right="1440" w:bottom="1440" w:left="1440" w:header="708" w:footer="708" w:gutter="0"/>
          <w:cols w:space="708"/>
          <w:docGrid w:linePitch="360"/>
        </w:sectPr>
      </w:pPr>
    </w:p>
    <w:p w14:paraId="5B754459" w14:textId="77777777" w:rsidR="00D64E20" w:rsidRDefault="00D64E20" w:rsidP="00754BAA">
      <w:pPr>
        <w:spacing w:line="360" w:lineRule="auto"/>
        <w:jc w:val="both"/>
        <w:rPr>
          <w:b/>
          <w:bCs/>
          <w:sz w:val="28"/>
          <w:szCs w:val="28"/>
        </w:rPr>
      </w:pPr>
    </w:p>
    <w:p w14:paraId="77F41B83" w14:textId="77777777" w:rsidR="00D64E20" w:rsidRDefault="00D64E20" w:rsidP="00754BAA">
      <w:pPr>
        <w:spacing w:line="360" w:lineRule="auto"/>
        <w:jc w:val="both"/>
        <w:rPr>
          <w:b/>
          <w:bCs/>
          <w:sz w:val="28"/>
          <w:szCs w:val="28"/>
        </w:rPr>
      </w:pPr>
    </w:p>
    <w:p w14:paraId="5761C610" w14:textId="77777777" w:rsidR="00D64E20" w:rsidRDefault="00D64E20" w:rsidP="00754BAA">
      <w:pPr>
        <w:spacing w:line="360" w:lineRule="auto"/>
        <w:jc w:val="both"/>
        <w:rPr>
          <w:b/>
          <w:bCs/>
          <w:sz w:val="28"/>
          <w:szCs w:val="28"/>
        </w:rPr>
      </w:pPr>
    </w:p>
    <w:p w14:paraId="3B54CACD" w14:textId="77777777" w:rsidR="00D64E20" w:rsidRDefault="00D64E20" w:rsidP="00754BAA">
      <w:pPr>
        <w:spacing w:line="360" w:lineRule="auto"/>
        <w:jc w:val="both"/>
        <w:rPr>
          <w:b/>
          <w:bCs/>
          <w:sz w:val="28"/>
          <w:szCs w:val="28"/>
        </w:rPr>
      </w:pPr>
    </w:p>
    <w:p w14:paraId="562AF449" w14:textId="77777777" w:rsidR="00D64E20" w:rsidRDefault="00D64E20" w:rsidP="00754BAA">
      <w:pPr>
        <w:spacing w:line="360" w:lineRule="auto"/>
        <w:jc w:val="both"/>
        <w:rPr>
          <w:b/>
          <w:bCs/>
          <w:sz w:val="28"/>
          <w:szCs w:val="28"/>
        </w:rPr>
      </w:pPr>
    </w:p>
    <w:p w14:paraId="68ACF3A7" w14:textId="0C3E0FF3" w:rsidR="007A4988" w:rsidRPr="00605399" w:rsidRDefault="00864925" w:rsidP="00754BAA">
      <w:pPr>
        <w:spacing w:line="360" w:lineRule="auto"/>
        <w:jc w:val="both"/>
        <w:rPr>
          <w:b/>
          <w:bCs/>
          <w:sz w:val="28"/>
          <w:szCs w:val="28"/>
        </w:rPr>
      </w:pPr>
      <w:r w:rsidRPr="00605399">
        <w:rPr>
          <w:b/>
          <w:bCs/>
          <w:sz w:val="28"/>
          <w:szCs w:val="28"/>
        </w:rPr>
        <w:t xml:space="preserve">Unveiling STEC: Significance in the Food Industry, Exploring Testing </w:t>
      </w:r>
      <w:r w:rsidR="00605399" w:rsidRPr="00605399">
        <w:rPr>
          <w:b/>
          <w:bCs/>
          <w:sz w:val="28"/>
          <w:szCs w:val="28"/>
        </w:rPr>
        <w:t>Methods,</w:t>
      </w:r>
      <w:r w:rsidRPr="00605399">
        <w:rPr>
          <w:b/>
          <w:bCs/>
          <w:sz w:val="28"/>
          <w:szCs w:val="28"/>
        </w:rPr>
        <w:t xml:space="preserve"> and Challenges</w:t>
      </w:r>
    </w:p>
    <w:p w14:paraId="1F2F3C87" w14:textId="79BCE9B8" w:rsidR="007A4988" w:rsidRDefault="007A4988" w:rsidP="00754BAA">
      <w:pPr>
        <w:spacing w:line="360" w:lineRule="auto"/>
        <w:jc w:val="both"/>
        <w:rPr>
          <w:b/>
          <w:bCs/>
        </w:rPr>
        <w:sectPr w:rsidR="007A4988" w:rsidSect="009921A1">
          <w:type w:val="continuous"/>
          <w:pgSz w:w="11906" w:h="16838"/>
          <w:pgMar w:top="1440" w:right="1440" w:bottom="1440" w:left="1440" w:header="708" w:footer="708" w:gutter="0"/>
          <w:cols w:space="708"/>
          <w:docGrid w:linePitch="360"/>
        </w:sectPr>
      </w:pPr>
    </w:p>
    <w:p w14:paraId="326B2353" w14:textId="1057FBD1" w:rsidR="00673325" w:rsidRDefault="00673325" w:rsidP="00754BAA">
      <w:pPr>
        <w:spacing w:line="360" w:lineRule="auto"/>
        <w:jc w:val="both"/>
        <w:rPr>
          <w:b/>
          <w:bCs/>
          <w:sz w:val="24"/>
          <w:szCs w:val="24"/>
        </w:rPr>
      </w:pPr>
      <w:r w:rsidRPr="00605399">
        <w:rPr>
          <w:b/>
          <w:bCs/>
          <w:sz w:val="24"/>
          <w:szCs w:val="24"/>
        </w:rPr>
        <w:t xml:space="preserve">Abstract </w:t>
      </w:r>
    </w:p>
    <w:p w14:paraId="51BA3E64" w14:textId="77777777" w:rsidR="00D64E20" w:rsidRDefault="00D64E20" w:rsidP="00754BAA">
      <w:pPr>
        <w:spacing w:line="360" w:lineRule="auto"/>
        <w:jc w:val="both"/>
        <w:rPr>
          <w:b/>
          <w:bCs/>
          <w:sz w:val="24"/>
          <w:szCs w:val="24"/>
        </w:rPr>
      </w:pPr>
    </w:p>
    <w:p w14:paraId="63E2D3F4" w14:textId="26FA3051" w:rsidR="00D64E20" w:rsidRDefault="00D64E20" w:rsidP="00754BAA">
      <w:pPr>
        <w:spacing w:line="360" w:lineRule="auto"/>
        <w:jc w:val="both"/>
        <w:rPr>
          <w:b/>
          <w:bCs/>
          <w:sz w:val="24"/>
          <w:szCs w:val="24"/>
        </w:rPr>
      </w:pPr>
      <w:r>
        <w:rPr>
          <w:b/>
          <w:bCs/>
          <w:noProof/>
          <w:sz w:val="24"/>
          <w:szCs w:val="24"/>
        </w:rPr>
        <w:drawing>
          <wp:inline distT="0" distB="0" distL="0" distR="0" wp14:anchorId="671C51D7" wp14:editId="3D8DB1C9">
            <wp:extent cx="5662930" cy="1772920"/>
            <wp:effectExtent l="0" t="0" r="0" b="0"/>
            <wp:docPr id="619629469"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29469" name="Picture 2" descr="A graph with blu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07248" cy="1786795"/>
                    </a:xfrm>
                    <a:prstGeom prst="rect">
                      <a:avLst/>
                    </a:prstGeom>
                  </pic:spPr>
                </pic:pic>
              </a:graphicData>
            </a:graphic>
          </wp:inline>
        </w:drawing>
      </w:r>
    </w:p>
    <w:p w14:paraId="624CF72B" w14:textId="70C1598B" w:rsidR="00D64E20" w:rsidRPr="00975A72" w:rsidRDefault="00D64E20" w:rsidP="00754BAA">
      <w:pPr>
        <w:spacing w:line="360" w:lineRule="auto"/>
        <w:jc w:val="both"/>
        <w:rPr>
          <w:sz w:val="24"/>
          <w:szCs w:val="24"/>
        </w:rPr>
      </w:pPr>
      <w:r w:rsidRPr="00975A72">
        <w:rPr>
          <w:sz w:val="24"/>
          <w:szCs w:val="24"/>
        </w:rPr>
        <w:t xml:space="preserve">Figure 1. </w:t>
      </w:r>
      <w:r w:rsidR="00314E29" w:rsidRPr="00975A72">
        <w:rPr>
          <w:sz w:val="24"/>
          <w:szCs w:val="24"/>
        </w:rPr>
        <w:t xml:space="preserve">Graph showing the </w:t>
      </w:r>
      <w:r w:rsidR="000209BE" w:rsidRPr="00975A72">
        <w:rPr>
          <w:sz w:val="24"/>
          <w:szCs w:val="24"/>
        </w:rPr>
        <w:t xml:space="preserve">yearly </w:t>
      </w:r>
      <w:r w:rsidR="00B07508" w:rsidRPr="00975A72">
        <w:rPr>
          <w:sz w:val="24"/>
          <w:szCs w:val="24"/>
        </w:rPr>
        <w:t xml:space="preserve">incidence of STEC cases per </w:t>
      </w:r>
      <w:r w:rsidR="000209BE" w:rsidRPr="00975A72">
        <w:rPr>
          <w:sz w:val="24"/>
          <w:szCs w:val="24"/>
        </w:rPr>
        <w:t>100</w:t>
      </w:r>
      <w:r w:rsidR="00C36104" w:rsidRPr="00975A72">
        <w:rPr>
          <w:sz w:val="24"/>
          <w:szCs w:val="24"/>
        </w:rPr>
        <w:t>,</w:t>
      </w:r>
      <w:r w:rsidR="000209BE" w:rsidRPr="00975A72">
        <w:rPr>
          <w:sz w:val="24"/>
          <w:szCs w:val="24"/>
        </w:rPr>
        <w:t>000 population in England</w:t>
      </w:r>
      <w:r w:rsidR="00975A72" w:rsidRPr="00975A72">
        <w:rPr>
          <w:sz w:val="24"/>
          <w:szCs w:val="24"/>
        </w:rPr>
        <w:t xml:space="preserve"> and Wales</w:t>
      </w:r>
      <w:r w:rsidR="00323FE9" w:rsidRPr="00975A72">
        <w:rPr>
          <w:sz w:val="24"/>
          <w:szCs w:val="24"/>
        </w:rPr>
        <w:t xml:space="preserve"> (GOV.UK, 2023, </w:t>
      </w:r>
      <w:r w:rsidR="00975A72" w:rsidRPr="00975A72">
        <w:rPr>
          <w:sz w:val="24"/>
          <w:szCs w:val="24"/>
        </w:rPr>
        <w:t>Figure 1</w:t>
      </w:r>
      <w:r w:rsidR="00323FE9" w:rsidRPr="00975A72">
        <w:rPr>
          <w:sz w:val="24"/>
          <w:szCs w:val="24"/>
        </w:rPr>
        <w:t>)</w:t>
      </w:r>
      <w:r w:rsidR="00C36104" w:rsidRPr="00975A72">
        <w:rPr>
          <w:sz w:val="24"/>
          <w:szCs w:val="24"/>
        </w:rPr>
        <w:t xml:space="preserve">. </w:t>
      </w:r>
    </w:p>
    <w:p w14:paraId="6E214E93" w14:textId="5884D66C" w:rsidR="00855902" w:rsidRPr="00673325" w:rsidRDefault="00673325" w:rsidP="00754BAA">
      <w:pPr>
        <w:spacing w:line="360" w:lineRule="auto"/>
        <w:jc w:val="both"/>
      </w:pPr>
      <w:r w:rsidRPr="00673325">
        <w:t xml:space="preserve">Shiga toxin-producing </w:t>
      </w:r>
      <w:r w:rsidR="00DC6027" w:rsidRPr="00DC6027">
        <w:rPr>
          <w:i/>
          <w:iCs/>
        </w:rPr>
        <w:t>Escherichia</w:t>
      </w:r>
      <w:r w:rsidRPr="00673325">
        <w:t xml:space="preserve"> </w:t>
      </w:r>
      <w:r w:rsidR="00DC6027" w:rsidRPr="00DC6027">
        <w:rPr>
          <w:i/>
          <w:iCs/>
        </w:rPr>
        <w:t>coli</w:t>
      </w:r>
      <w:r w:rsidRPr="00673325">
        <w:t xml:space="preserve"> (STEC) </w:t>
      </w:r>
      <w:r w:rsidR="00E202B2">
        <w:t xml:space="preserve">is a significant public health threat due to its diverse serotypes and varying virulence. Traditional </w:t>
      </w:r>
      <w:r w:rsidR="00F078E1">
        <w:t>O157</w:t>
      </w:r>
      <w:r w:rsidR="00E202B2">
        <w:t>: H7 and non-</w:t>
      </w:r>
      <w:r w:rsidR="00F078E1">
        <w:t>O157</w:t>
      </w:r>
      <w:r w:rsidR="00E202B2">
        <w:t xml:space="preserve"> classifications overlook the severity linked to Shiga toxins, underscoring the urgent need for accurate detection methods. The 2011 </w:t>
      </w:r>
      <w:r w:rsidR="00E202B2" w:rsidRPr="00DC6027">
        <w:rPr>
          <w:i/>
          <w:iCs/>
        </w:rPr>
        <w:t>E.</w:t>
      </w:r>
      <w:r w:rsidR="00DC6027" w:rsidRPr="00DC6027">
        <w:rPr>
          <w:i/>
          <w:iCs/>
        </w:rPr>
        <w:t>coli</w:t>
      </w:r>
      <w:r w:rsidR="00E202B2">
        <w:t xml:space="preserve"> </w:t>
      </w:r>
      <w:r w:rsidR="00B224DE">
        <w:t>O104</w:t>
      </w:r>
      <w:r w:rsidR="00E202B2">
        <w:t xml:space="preserve">: H4 outbreak further stresses the importance of toxin genotyping. This article explores STEC's complexities, emphasising its impact on the food industry, testing challenges, and the need for accurate methods. Transmission occurs </w:t>
      </w:r>
      <w:r w:rsidR="00CC3985">
        <w:t xml:space="preserve">from </w:t>
      </w:r>
      <w:r w:rsidR="00C6470A">
        <w:t xml:space="preserve">eating </w:t>
      </w:r>
      <w:r w:rsidR="00CC3985">
        <w:t xml:space="preserve">food </w:t>
      </w:r>
      <w:r w:rsidR="009307C8">
        <w:t xml:space="preserve">items infected with </w:t>
      </w:r>
      <w:r w:rsidR="00C20EA5">
        <w:t>STEC</w:t>
      </w:r>
      <w:r w:rsidR="00E202B2">
        <w:t xml:space="preserve">, with vulnerable populations at higher risk. Understanding STEC's intestinal pathogenicity is vital, highlighting potential vaccine development. Labs use varied techniques for detection </w:t>
      </w:r>
      <w:r w:rsidR="00D038C3">
        <w:t>and</w:t>
      </w:r>
      <w:r w:rsidR="00E202B2">
        <w:t xml:space="preserve"> challenges, including antimicrobial resistance</w:t>
      </w:r>
      <w:r w:rsidR="005056CC">
        <w:t xml:space="preserve"> and complicated</w:t>
      </w:r>
      <w:r w:rsidR="00E202B2">
        <w:t xml:space="preserve"> management. Socioeconomic status influences STEC incidence, emphasising the need for targeted interventions and the food industry's responsibility</w:t>
      </w:r>
      <w:r w:rsidRPr="00673325">
        <w:t>.</w:t>
      </w:r>
    </w:p>
    <w:p w14:paraId="3844E1DA" w14:textId="5336EE42" w:rsidR="00EE78BF" w:rsidRPr="00EE78BF" w:rsidRDefault="00EE78BF" w:rsidP="00754BAA">
      <w:pPr>
        <w:spacing w:line="360" w:lineRule="auto"/>
        <w:jc w:val="both"/>
        <w:rPr>
          <w:b/>
          <w:bCs/>
          <w:sz w:val="24"/>
          <w:szCs w:val="24"/>
        </w:rPr>
      </w:pPr>
      <w:r w:rsidRPr="00EE78BF">
        <w:rPr>
          <w:b/>
          <w:bCs/>
          <w:sz w:val="24"/>
          <w:szCs w:val="24"/>
        </w:rPr>
        <w:t>Introduction</w:t>
      </w:r>
    </w:p>
    <w:p w14:paraId="0D4D3B82" w14:textId="6CC30BF5" w:rsidR="00EE78BF" w:rsidRDefault="00EE78BF" w:rsidP="00754BAA">
      <w:pPr>
        <w:spacing w:line="360" w:lineRule="auto"/>
        <w:jc w:val="both"/>
      </w:pPr>
      <w:r>
        <w:t>STE</w:t>
      </w:r>
      <w:r w:rsidR="00E7196B">
        <w:t>C</w:t>
      </w:r>
      <w:r>
        <w:t xml:space="preserve"> encompasses a diverse group of zoonotic pathogens characterised by genes encoding Shiga toxins. These toxins, specifically Shiga toxin 1 (Stx1) and Shiga toxin 2</w:t>
      </w:r>
      <w:r w:rsidR="00E7196B">
        <w:t xml:space="preserve"> </w:t>
      </w:r>
      <w:r>
        <w:t>(Stx2), play a crucial role in the severity of diseases caused by STEC, including bloody diarrhoea and haemolytic uremic syndrome (HUS)</w:t>
      </w:r>
      <w:r w:rsidR="00E4079C">
        <w:t xml:space="preserve"> (figure </w:t>
      </w:r>
      <w:r w:rsidR="0015128E">
        <w:t xml:space="preserve">2) </w:t>
      </w:r>
      <w:r w:rsidR="00DC6027" w:rsidRPr="00DC6027">
        <w:t xml:space="preserve"> </w:t>
      </w:r>
      <w:r w:rsidR="00DC6027">
        <w:t>(</w:t>
      </w:r>
      <w:r w:rsidR="00DC6027" w:rsidRPr="004368F7">
        <w:t xml:space="preserve">Delannoy </w:t>
      </w:r>
      <w:r w:rsidR="00EF7083" w:rsidRPr="00EF7083">
        <w:rPr>
          <w:i/>
          <w:iCs/>
        </w:rPr>
        <w:t>et al</w:t>
      </w:r>
      <w:r w:rsidR="00DC6027" w:rsidRPr="004368F7">
        <w:t>., 2016)</w:t>
      </w:r>
      <w:r>
        <w:t xml:space="preserve">. The classification of STEC strains involves serotyping based </w:t>
      </w:r>
      <w:r>
        <w:lastRenderedPageBreak/>
        <w:t xml:space="preserve">on O and H antigens, with two main groups identified as O157:H7 and non-O157. However, the virulence factors, particularly the production of Shiga toxins, </w:t>
      </w:r>
      <w:r w:rsidR="0093552A">
        <w:t>determine the severity and urgency of managing STEC infections, as they can lead to life-threatening conditions</w:t>
      </w:r>
      <w:r w:rsidRPr="00EE78BF">
        <w:t xml:space="preserve"> </w:t>
      </w:r>
      <w:r>
        <w:t>(</w:t>
      </w:r>
      <w:r w:rsidRPr="004368F7">
        <w:t xml:space="preserve">Delannoy </w:t>
      </w:r>
      <w:r w:rsidR="00EF7083" w:rsidRPr="00EF7083">
        <w:rPr>
          <w:i/>
          <w:iCs/>
        </w:rPr>
        <w:t>et al</w:t>
      </w:r>
      <w:r w:rsidRPr="004368F7">
        <w:t>., 2016).</w:t>
      </w:r>
    </w:p>
    <w:p w14:paraId="2AC3FFBB" w14:textId="77777777" w:rsidR="00293EF8" w:rsidRDefault="00EE78BF" w:rsidP="00754BAA">
      <w:pPr>
        <w:spacing w:line="360" w:lineRule="auto"/>
        <w:jc w:val="both"/>
      </w:pPr>
      <w:r>
        <w:t xml:space="preserve">The global significance of understanding the toxin genotype, rather than relying solely on </w:t>
      </w:r>
      <w:r w:rsidR="00E7196B">
        <w:t xml:space="preserve">the </w:t>
      </w:r>
      <w:r w:rsidRPr="00DC6027">
        <w:rPr>
          <w:i/>
          <w:iCs/>
        </w:rPr>
        <w:t>E.</w:t>
      </w:r>
      <w:r w:rsidR="00DC6027" w:rsidRPr="00DC6027">
        <w:rPr>
          <w:i/>
          <w:iCs/>
        </w:rPr>
        <w:t>coli</w:t>
      </w:r>
      <w:r>
        <w:t xml:space="preserve"> serotype, was underscored by the 2011 outbreak caused by </w:t>
      </w:r>
      <w:r w:rsidRPr="00DC6027">
        <w:rPr>
          <w:i/>
          <w:iCs/>
        </w:rPr>
        <w:t>E</w:t>
      </w:r>
      <w:r>
        <w:t>.</w:t>
      </w:r>
      <w:r w:rsidR="00DC6027" w:rsidRPr="00DC6027">
        <w:rPr>
          <w:i/>
          <w:iCs/>
        </w:rPr>
        <w:t>coli</w:t>
      </w:r>
      <w:r>
        <w:t xml:space="preserve"> O104:H4 producing Stx2. This outbreak</w:t>
      </w:r>
      <w:r w:rsidR="0093552A">
        <w:t>, a stark reminder of the global impact of STEC, resulted in over 4000 infections across 16 countries, with 908 cases of HUS and 50 fatalities. It highlights the urgent need for a comprehensive understanding and effective management of STEC, particularly</w:t>
      </w:r>
      <w:r>
        <w:t xml:space="preserve"> in the food industry</w:t>
      </w:r>
      <w:r w:rsidR="0093552A">
        <w:t xml:space="preserve"> </w:t>
      </w:r>
      <w:r>
        <w:t>(</w:t>
      </w:r>
      <w:r w:rsidRPr="004368F7">
        <w:t>Freedman, Nicole and Tarr, 2023</w:t>
      </w:r>
      <w:r>
        <w:t>).</w:t>
      </w:r>
    </w:p>
    <w:p w14:paraId="6EB28A1B" w14:textId="4A9755D1" w:rsidR="00EE78BF" w:rsidRPr="00293EF8" w:rsidRDefault="00EE78BF" w:rsidP="00754BAA">
      <w:pPr>
        <w:spacing w:line="360" w:lineRule="auto"/>
        <w:jc w:val="both"/>
      </w:pPr>
      <w:r w:rsidRPr="00AA2D4A">
        <w:rPr>
          <w:b/>
          <w:bCs/>
          <w:sz w:val="24"/>
          <w:szCs w:val="24"/>
        </w:rPr>
        <w:t>Mode of Transmission, Risk Factors, and Toxicity Level</w:t>
      </w:r>
    </w:p>
    <w:p w14:paraId="77A386B8" w14:textId="73522673" w:rsidR="00744BD1" w:rsidRDefault="00BE740D" w:rsidP="00754BAA">
      <w:pPr>
        <w:spacing w:line="360" w:lineRule="auto"/>
        <w:jc w:val="both"/>
      </w:pPr>
      <w:r>
        <w:t>STEC</w:t>
      </w:r>
      <w:r w:rsidR="00EE78BF">
        <w:t xml:space="preserve"> transmission to humans occurs through</w:t>
      </w:r>
      <w:r w:rsidR="009415F9">
        <w:t xml:space="preserve"> f</w:t>
      </w:r>
      <w:r w:rsidR="00094AFE">
        <w:t>ood and water consumption</w:t>
      </w:r>
      <w:r w:rsidR="009F701C">
        <w:t xml:space="preserve"> and exposure to animals and faeces that have </w:t>
      </w:r>
      <w:r w:rsidR="000B594F">
        <w:t xml:space="preserve">been </w:t>
      </w:r>
      <w:r w:rsidR="009F701C">
        <w:t>co</w:t>
      </w:r>
      <w:r w:rsidR="000B594F">
        <w:t>ntaminated</w:t>
      </w:r>
      <w:r w:rsidR="009F701C">
        <w:t xml:space="preserve"> with STEC. </w:t>
      </w:r>
      <w:r w:rsidR="0017138C">
        <w:t xml:space="preserve">Transmission of STEC from </w:t>
      </w:r>
      <w:r w:rsidR="00CE61E5">
        <w:t>one</w:t>
      </w:r>
      <w:r w:rsidR="0017138C">
        <w:t xml:space="preserve"> infected</w:t>
      </w:r>
      <w:r w:rsidR="00CE61E5">
        <w:t xml:space="preserve"> </w:t>
      </w:r>
      <w:r w:rsidR="009F701C">
        <w:t>person</w:t>
      </w:r>
      <w:r w:rsidR="00CE61E5">
        <w:t xml:space="preserve"> to another is also </w:t>
      </w:r>
      <w:r w:rsidR="00EE78BF">
        <w:t xml:space="preserve">possible, with children and the elderly being more susceptible to illness and HUS. Low contamination levels in food can lead to illness, and the low infection dosage supports the idea that person-to-person contact further propagates </w:t>
      </w:r>
      <w:r w:rsidR="003303C0">
        <w:t xml:space="preserve">STEC </w:t>
      </w:r>
      <w:r w:rsidR="00EE78BF">
        <w:t>diseases</w:t>
      </w:r>
      <w:r w:rsidR="00744BD1">
        <w:t xml:space="preserve">  (Adams </w:t>
      </w:r>
      <w:r w:rsidR="00EF7083" w:rsidRPr="00EF7083">
        <w:rPr>
          <w:i/>
          <w:iCs/>
        </w:rPr>
        <w:t>et al</w:t>
      </w:r>
      <w:r w:rsidR="00744BD1">
        <w:t>., 2019).</w:t>
      </w:r>
    </w:p>
    <w:p w14:paraId="04214313" w14:textId="3755197A" w:rsidR="00EE78BF" w:rsidRPr="00B50933" w:rsidRDefault="00EE78BF" w:rsidP="00754BAA">
      <w:pPr>
        <w:spacing w:line="360" w:lineRule="auto"/>
        <w:jc w:val="both"/>
        <w:rPr>
          <w:b/>
          <w:bCs/>
          <w:sz w:val="24"/>
          <w:szCs w:val="24"/>
        </w:rPr>
      </w:pPr>
      <w:r w:rsidRPr="00B50933">
        <w:rPr>
          <w:b/>
          <w:bCs/>
          <w:sz w:val="24"/>
          <w:szCs w:val="24"/>
        </w:rPr>
        <w:t>Mechanism of STEC Attachment and Pathogenicity in the Intestinal Environment</w:t>
      </w:r>
    </w:p>
    <w:p w14:paraId="3705A8EF" w14:textId="7A057BF7" w:rsidR="00855902" w:rsidRDefault="00EE78BF" w:rsidP="00754BAA">
      <w:pPr>
        <w:spacing w:line="360" w:lineRule="auto"/>
        <w:jc w:val="both"/>
      </w:pPr>
      <w:r>
        <w:t>STEC</w:t>
      </w:r>
      <w:r w:rsidR="00744185">
        <w:t xml:space="preserve"> affects the </w:t>
      </w:r>
      <w:r>
        <w:t>intestinal epithelium upon ingestion, secreting effector proteins that mimic host ligands and receptors</w:t>
      </w:r>
      <w:r w:rsidR="00D03E5E">
        <w:t xml:space="preserve"> for adhesion</w:t>
      </w:r>
      <w:r>
        <w:t xml:space="preserve">. This adhesion mechanism induces inflammatory responses and the development of lesions in the colon's inner wall. </w:t>
      </w:r>
      <w:r w:rsidR="00A212BA">
        <w:t xml:space="preserve">The potential of these bacterial effector proteins as vaccine candidates offers a glimmer of hope for </w:t>
      </w:r>
      <w:r w:rsidR="00744185">
        <w:t xml:space="preserve">the </w:t>
      </w:r>
      <w:r w:rsidR="00A212BA">
        <w:t xml:space="preserve">future of STEC </w:t>
      </w:r>
      <w:r w:rsidR="00744BD1">
        <w:t xml:space="preserve">management </w:t>
      </w:r>
      <w:r w:rsidR="00744BD1" w:rsidRPr="00172104">
        <w:t xml:space="preserve">(Hwang </w:t>
      </w:r>
      <w:r w:rsidR="00EF7083" w:rsidRPr="00EF7083">
        <w:rPr>
          <w:i/>
          <w:iCs/>
        </w:rPr>
        <w:t>et al</w:t>
      </w:r>
      <w:r w:rsidR="00744BD1" w:rsidRPr="00172104">
        <w:t>., 2021</w:t>
      </w:r>
      <w:r w:rsidR="00744BD1">
        <w:t>).</w:t>
      </w:r>
    </w:p>
    <w:p w14:paraId="623F20EA" w14:textId="388F80D7" w:rsidR="00977E23" w:rsidRDefault="00977E23" w:rsidP="00754BAA">
      <w:pPr>
        <w:spacing w:line="360" w:lineRule="auto"/>
        <w:jc w:val="both"/>
      </w:pPr>
      <w:r>
        <w:rPr>
          <w:noProof/>
        </w:rPr>
        <w:drawing>
          <wp:inline distT="0" distB="0" distL="0" distR="0" wp14:anchorId="744E783E" wp14:editId="65C4837A">
            <wp:extent cx="5731510" cy="2112010"/>
            <wp:effectExtent l="0" t="0" r="0" b="0"/>
            <wp:docPr id="997227196" name="Picture 3" descr="A blue arrow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7196" name="Picture 3" descr="A blue arrow pointing to the lef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112010"/>
                    </a:xfrm>
                    <a:prstGeom prst="rect">
                      <a:avLst/>
                    </a:prstGeom>
                  </pic:spPr>
                </pic:pic>
              </a:graphicData>
            </a:graphic>
          </wp:inline>
        </w:drawing>
      </w:r>
    </w:p>
    <w:p w14:paraId="0953BC2A" w14:textId="054C8AC8" w:rsidR="0015128E" w:rsidRDefault="005A657C" w:rsidP="00754BAA">
      <w:pPr>
        <w:spacing w:line="360" w:lineRule="auto"/>
        <w:jc w:val="both"/>
      </w:pPr>
      <w:r>
        <w:t>Figure 2. Clinical presentation and the progression of STEC infection</w:t>
      </w:r>
      <w:r w:rsidR="00FB299D">
        <w:t xml:space="preserve"> </w:t>
      </w:r>
      <w:r w:rsidR="00FB299D" w:rsidRPr="007F39B7">
        <w:t xml:space="preserve">(Yun </w:t>
      </w:r>
      <w:r w:rsidR="00EF7083" w:rsidRPr="00EF7083">
        <w:rPr>
          <w:i/>
          <w:iCs/>
        </w:rPr>
        <w:t>et al</w:t>
      </w:r>
      <w:r w:rsidR="00FB299D" w:rsidRPr="007F39B7">
        <w:t xml:space="preserve">., 2023, p. </w:t>
      </w:r>
      <w:r w:rsidR="00D36B80">
        <w:t>2</w:t>
      </w:r>
      <w:r w:rsidR="00FB299D" w:rsidRPr="007F39B7">
        <w:t>, Figure 1</w:t>
      </w:r>
      <w:r w:rsidR="00D36B80">
        <w:t>)</w:t>
      </w:r>
      <w:r>
        <w:t xml:space="preserve">. </w:t>
      </w:r>
    </w:p>
    <w:p w14:paraId="204758E7" w14:textId="63B09BBE" w:rsidR="00EE78BF" w:rsidRPr="0015128E" w:rsidRDefault="00A212BA" w:rsidP="00754BAA">
      <w:pPr>
        <w:spacing w:line="360" w:lineRule="auto"/>
        <w:jc w:val="both"/>
      </w:pPr>
      <w:r w:rsidRPr="00B50933">
        <w:rPr>
          <w:b/>
          <w:bCs/>
          <w:sz w:val="24"/>
          <w:szCs w:val="24"/>
        </w:rPr>
        <w:lastRenderedPageBreak/>
        <w:t xml:space="preserve">Laboratory </w:t>
      </w:r>
      <w:r w:rsidR="00EE78BF" w:rsidRPr="00B50933">
        <w:rPr>
          <w:b/>
          <w:bCs/>
          <w:sz w:val="24"/>
          <w:szCs w:val="24"/>
        </w:rPr>
        <w:t>Testing</w:t>
      </w:r>
      <w:r w:rsidRPr="00B50933">
        <w:rPr>
          <w:b/>
          <w:bCs/>
          <w:sz w:val="24"/>
          <w:szCs w:val="24"/>
        </w:rPr>
        <w:t xml:space="preserve"> of STEC Infections</w:t>
      </w:r>
    </w:p>
    <w:p w14:paraId="6C2A4F9C" w14:textId="724546CD" w:rsidR="00EE78BF" w:rsidRDefault="00EE78BF" w:rsidP="00754BAA">
      <w:pPr>
        <w:spacing w:line="360" w:lineRule="auto"/>
        <w:jc w:val="both"/>
      </w:pPr>
      <w:r>
        <w:t>Laboratories employ various techniques for STEC detection, including strain enrichment, molecular detection, and isolation. Strain enrichment involves the growth of bacteria in specialised media, and chromogenic media enhances selectivity. Enzyme immunoassays using monoclonal antibodies aid in identifying specific toxins, while PCR assays are favoured for their sensitivity and specificity</w:t>
      </w:r>
      <w:r w:rsidR="00744BD1">
        <w:t xml:space="preserve"> (Parsons </w:t>
      </w:r>
      <w:r w:rsidR="00EF7083" w:rsidRPr="00EF7083">
        <w:rPr>
          <w:i/>
          <w:iCs/>
        </w:rPr>
        <w:t>et al</w:t>
      </w:r>
      <w:r w:rsidR="00744BD1">
        <w:t>., 2016).</w:t>
      </w:r>
    </w:p>
    <w:p w14:paraId="0B290ED9" w14:textId="0EA6E9CF" w:rsidR="007C5970" w:rsidRDefault="00911161" w:rsidP="00754BAA">
      <w:pPr>
        <w:spacing w:line="360" w:lineRule="auto"/>
        <w:jc w:val="both"/>
      </w:pPr>
      <w:r w:rsidRPr="00911161">
        <w:t>DNA amplification</w:t>
      </w:r>
      <w:r w:rsidR="00A46FA0">
        <w:t xml:space="preserve"> using</w:t>
      </w:r>
      <w:r w:rsidR="003434EE">
        <w:t xml:space="preserve"> Janus particles and rotational diffusometry provides</w:t>
      </w:r>
      <w:r w:rsidRPr="00911161">
        <w:t xml:space="preserve"> results</w:t>
      </w:r>
      <w:r w:rsidR="003434EE">
        <w:t xml:space="preserve"> rapidly</w:t>
      </w:r>
      <w:r w:rsidRPr="00911161">
        <w:t xml:space="preserve"> within 20–40 minutes</w:t>
      </w:r>
      <w:r w:rsidR="007F39B7">
        <w:t xml:space="preserve"> (Figure </w:t>
      </w:r>
      <w:r w:rsidR="00D36B80">
        <w:t>3</w:t>
      </w:r>
      <w:r w:rsidR="007C5970">
        <w:t>A)</w:t>
      </w:r>
      <w:r w:rsidRPr="00911161">
        <w:t>. Electrochemical DNA-based sensors offer simultaneous, amplified-free detection of stx1 and stx2 genes with impressive sensitivity (0.01 nM for stx1 and 0.025 nM for stx2)</w:t>
      </w:r>
      <w:r w:rsidR="007C5970">
        <w:t xml:space="preserve"> (Figure </w:t>
      </w:r>
      <w:r w:rsidR="00D36B80">
        <w:t>3</w:t>
      </w:r>
      <w:r w:rsidR="007C5970">
        <w:t>B)</w:t>
      </w:r>
      <w:r w:rsidRPr="00911161">
        <w:t>, contrasting with traditional PCR methods</w:t>
      </w:r>
      <w:r w:rsidR="00C03C2B">
        <w:t>,</w:t>
      </w:r>
      <w:r w:rsidR="00D140FF">
        <w:t xml:space="preserve"> which re</w:t>
      </w:r>
      <w:r w:rsidR="00790DA3">
        <w:t>quire amplification and electrophoresis</w:t>
      </w:r>
      <w:r w:rsidRPr="00911161">
        <w:t xml:space="preserve"> (Yun </w:t>
      </w:r>
      <w:r w:rsidR="00EF7083" w:rsidRPr="00EF7083">
        <w:rPr>
          <w:i/>
          <w:iCs/>
        </w:rPr>
        <w:t>et al</w:t>
      </w:r>
      <w:r w:rsidRPr="00911161">
        <w:t>., 2023).</w:t>
      </w:r>
    </w:p>
    <w:p w14:paraId="35E678AF" w14:textId="77777777" w:rsidR="007C5970" w:rsidRDefault="007C5970" w:rsidP="00754BAA">
      <w:pPr>
        <w:spacing w:line="360" w:lineRule="auto"/>
        <w:jc w:val="both"/>
      </w:pPr>
    </w:p>
    <w:p w14:paraId="2E3D0EA1" w14:textId="412B519B" w:rsidR="00EE78BF" w:rsidRDefault="00E52E83" w:rsidP="00754BAA">
      <w:pPr>
        <w:spacing w:line="360" w:lineRule="auto"/>
        <w:jc w:val="both"/>
      </w:pPr>
      <w:r>
        <w:rPr>
          <w:noProof/>
        </w:rPr>
        <w:drawing>
          <wp:inline distT="0" distB="0" distL="0" distR="0" wp14:anchorId="234AE7E8" wp14:editId="4FB409D4">
            <wp:extent cx="5712031" cy="2576195"/>
            <wp:effectExtent l="0" t="0" r="0" b="0"/>
            <wp:docPr id="1994327753" name="Picture 1" descr="A close-up of several different types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27753" name="Picture 1" descr="A close-up of several different types of electronic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2031" cy="2576195"/>
                    </a:xfrm>
                    <a:prstGeom prst="rect">
                      <a:avLst/>
                    </a:prstGeom>
                  </pic:spPr>
                </pic:pic>
              </a:graphicData>
            </a:graphic>
          </wp:inline>
        </w:drawing>
      </w:r>
    </w:p>
    <w:p w14:paraId="47DF43A8" w14:textId="164E6EB1" w:rsidR="00FC019A" w:rsidRPr="00132062" w:rsidRDefault="00FC019A" w:rsidP="00754BAA">
      <w:pPr>
        <w:spacing w:line="360" w:lineRule="auto"/>
        <w:jc w:val="both"/>
        <w:rPr>
          <w:b/>
          <w:bCs/>
        </w:rPr>
      </w:pPr>
      <w:r>
        <w:t xml:space="preserve">Figure </w:t>
      </w:r>
      <w:r w:rsidR="00D36B80">
        <w:t>3</w:t>
      </w:r>
      <w:r>
        <w:t xml:space="preserve">. </w:t>
      </w:r>
      <w:r w:rsidR="001D55DF">
        <w:t xml:space="preserve">Detection technology for </w:t>
      </w:r>
      <w:r w:rsidR="00450E45">
        <w:t>Shiga</w:t>
      </w:r>
      <w:r w:rsidR="001D55DF">
        <w:t xml:space="preserve"> toxin </w:t>
      </w:r>
      <w:r w:rsidR="004F4089">
        <w:t>genome.</w:t>
      </w:r>
      <w:r w:rsidR="007F39B7">
        <w:t xml:space="preserve"> </w:t>
      </w:r>
      <w:r w:rsidR="007F39B7">
        <w:rPr>
          <w:b/>
          <w:bCs/>
        </w:rPr>
        <w:t>A</w:t>
      </w:r>
      <w:r w:rsidR="004F4089">
        <w:t xml:space="preserve"> </w:t>
      </w:r>
      <w:r w:rsidR="00B0095A" w:rsidRPr="00450E45">
        <w:t xml:space="preserve">Janus microbeads are </w:t>
      </w:r>
      <w:r w:rsidR="00450E45">
        <w:t>functionalised</w:t>
      </w:r>
      <w:r w:rsidR="00B0095A" w:rsidRPr="00450E45">
        <w:t xml:space="preserve"> and introduced into the solution. As nucleic acid amplification occurs</w:t>
      </w:r>
      <w:r w:rsidR="00767096" w:rsidRPr="00450E45">
        <w:t xml:space="preserve">, the solution viscosity increases due to the added genetic material. The rotational diffusivity of the microbeads is then measured by capturing images, </w:t>
      </w:r>
      <w:r w:rsidR="00450E45">
        <w:t>mainly</w:t>
      </w:r>
      <w:r w:rsidR="00767096" w:rsidRPr="00450E45">
        <w:t xml:space="preserve"> focusing on blinking signals.</w:t>
      </w:r>
      <w:r w:rsidR="00767096">
        <w:rPr>
          <w:b/>
          <w:bCs/>
        </w:rPr>
        <w:t xml:space="preserve"> B </w:t>
      </w:r>
      <w:r w:rsidR="007F39B7" w:rsidRPr="007F39B7">
        <w:t>Enables the identification of stx1 and stx2 genes using DNA hybridisation probes without the need for amplification. The sensor quantifies the current signal from DNA samples containing spiked stx1 and stx2 genes, employing DNA hybridisation probes affixed to the electrode surface.</w:t>
      </w:r>
      <w:r w:rsidR="003634A2" w:rsidRPr="007F39B7">
        <w:t xml:space="preserve"> (Yun </w:t>
      </w:r>
      <w:r w:rsidR="00EF7083" w:rsidRPr="00EF7083">
        <w:rPr>
          <w:i/>
          <w:iCs/>
        </w:rPr>
        <w:t>et al</w:t>
      </w:r>
      <w:r w:rsidR="003634A2" w:rsidRPr="007F39B7">
        <w:t xml:space="preserve">., 2023, </w:t>
      </w:r>
      <w:r w:rsidR="00630259" w:rsidRPr="007F39B7">
        <w:t xml:space="preserve">p. 6, Figure </w:t>
      </w:r>
      <w:r w:rsidR="00D36B80">
        <w:t>2</w:t>
      </w:r>
      <w:r w:rsidR="003634A2" w:rsidRPr="007F39B7">
        <w:t>)</w:t>
      </w:r>
      <w:r w:rsidR="00CA137A" w:rsidRPr="007F39B7">
        <w:t>.</w:t>
      </w:r>
      <w:r w:rsidR="00CA137A" w:rsidRPr="00CA137A">
        <w:rPr>
          <w:b/>
          <w:bCs/>
        </w:rPr>
        <w:t xml:space="preserve">  </w:t>
      </w:r>
    </w:p>
    <w:p w14:paraId="48577346" w14:textId="57E6AF48" w:rsidR="00EE78BF" w:rsidRPr="00B50933" w:rsidRDefault="00EE78BF" w:rsidP="00754BAA">
      <w:pPr>
        <w:spacing w:line="360" w:lineRule="auto"/>
        <w:jc w:val="both"/>
        <w:rPr>
          <w:b/>
          <w:bCs/>
          <w:sz w:val="24"/>
          <w:szCs w:val="24"/>
        </w:rPr>
      </w:pPr>
      <w:r w:rsidRPr="00B50933">
        <w:rPr>
          <w:b/>
          <w:bCs/>
          <w:sz w:val="24"/>
          <w:szCs w:val="24"/>
        </w:rPr>
        <w:t>Challenges</w:t>
      </w:r>
    </w:p>
    <w:p w14:paraId="128214F3" w14:textId="465A6619" w:rsidR="00EE78BF" w:rsidRDefault="00EE78BF" w:rsidP="00754BAA">
      <w:pPr>
        <w:spacing w:line="360" w:lineRule="auto"/>
        <w:jc w:val="both"/>
      </w:pPr>
      <w:r>
        <w:lastRenderedPageBreak/>
        <w:t>Detecting STEC in food enrichments is challenging due to low pathogen levels and competition with other bacteria. The different behaviour of STEC O157 and non-O157 on selective media adds complexity</w:t>
      </w:r>
      <w:r w:rsidR="00BF29F1" w:rsidRPr="00B15E85">
        <w:t>(Hudson, 2017)</w:t>
      </w:r>
      <w:r>
        <w:t>. Antibiotic overuse in agricultural regions leads to multidrug resistance, promoting increased toxin production and complicating STEC management.</w:t>
      </w:r>
      <w:r w:rsidR="00F9021A">
        <w:t xml:space="preserve"> </w:t>
      </w:r>
      <w:r w:rsidR="00FC6369">
        <w:t>Treatment</w:t>
      </w:r>
      <w:r w:rsidR="00C75E1F">
        <w:t xml:space="preserve"> </w:t>
      </w:r>
      <w:r w:rsidR="00AB2692">
        <w:t>methods involve antibody therapy and DNA-based vaccinations</w:t>
      </w:r>
      <w:r w:rsidR="008819D9" w:rsidRPr="00172104">
        <w:t xml:space="preserve">(Hwang </w:t>
      </w:r>
      <w:r w:rsidR="00EF7083" w:rsidRPr="00EF7083">
        <w:rPr>
          <w:i/>
          <w:iCs/>
        </w:rPr>
        <w:t>et al</w:t>
      </w:r>
      <w:r w:rsidR="008819D9" w:rsidRPr="00172104">
        <w:t>., 2021</w:t>
      </w:r>
      <w:r w:rsidR="008819D9">
        <w:t>)</w:t>
      </w:r>
      <w:r w:rsidR="00132062">
        <w:t>.</w:t>
      </w:r>
    </w:p>
    <w:p w14:paraId="236A674D" w14:textId="686E3284" w:rsidR="00EE78BF" w:rsidRPr="00B50933" w:rsidRDefault="00E72CFC" w:rsidP="00754BAA">
      <w:pPr>
        <w:spacing w:line="360" w:lineRule="auto"/>
        <w:jc w:val="both"/>
        <w:rPr>
          <w:sz w:val="24"/>
          <w:szCs w:val="24"/>
        </w:rPr>
      </w:pPr>
      <w:r w:rsidRPr="00B50933">
        <w:rPr>
          <w:b/>
          <w:bCs/>
          <w:sz w:val="24"/>
          <w:szCs w:val="24"/>
        </w:rPr>
        <w:t>Significance</w:t>
      </w:r>
      <w:r w:rsidR="00EE78BF" w:rsidRPr="00B50933">
        <w:rPr>
          <w:b/>
          <w:bCs/>
          <w:sz w:val="24"/>
          <w:szCs w:val="24"/>
        </w:rPr>
        <w:t xml:space="preserve"> in the Food Industry</w:t>
      </w:r>
    </w:p>
    <w:p w14:paraId="4409B137" w14:textId="739473CE" w:rsidR="00EE78BF" w:rsidRPr="00B50933" w:rsidRDefault="00744BD1" w:rsidP="00754BAA">
      <w:pPr>
        <w:spacing w:line="360" w:lineRule="auto"/>
        <w:jc w:val="both"/>
        <w:rPr>
          <w:b/>
          <w:bCs/>
          <w:sz w:val="24"/>
          <w:szCs w:val="24"/>
        </w:rPr>
      </w:pPr>
      <w:r w:rsidRPr="00B50933">
        <w:rPr>
          <w:b/>
          <w:bCs/>
          <w:sz w:val="24"/>
          <w:szCs w:val="24"/>
        </w:rPr>
        <w:t>Cost of Testing.</w:t>
      </w:r>
    </w:p>
    <w:p w14:paraId="42E06651" w14:textId="7882FAC3" w:rsidR="00EE78BF" w:rsidRDefault="00EE78BF" w:rsidP="00754BAA">
      <w:pPr>
        <w:spacing w:line="360" w:lineRule="auto"/>
        <w:jc w:val="both"/>
      </w:pPr>
      <w:r>
        <w:t xml:space="preserve">The cost of testing, particularly false positives from molecular methods, poses a challenge. A fast and accurate testing method is essential to prevent undue costs and ensure food safety. The 2011 outbreak in Germany, where cucumber was erroneously identified as the source, resulted in </w:t>
      </w:r>
      <w:r w:rsidR="00E72CFC">
        <w:t xml:space="preserve">a </w:t>
      </w:r>
      <w:r>
        <w:t>significant economic loss</w:t>
      </w:r>
      <w:r w:rsidR="00E72CFC">
        <w:t xml:space="preserve"> of </w:t>
      </w:r>
      <w:r w:rsidR="00E72CFC">
        <w:rPr>
          <w:rFonts w:cstheme="minorHAnsi"/>
        </w:rPr>
        <w:t>€</w:t>
      </w:r>
      <w:r w:rsidR="00E72CFC">
        <w:t>812 million</w:t>
      </w:r>
      <w:r>
        <w:t xml:space="preserve"> for European fruit and vegetable producers</w:t>
      </w:r>
      <w:r w:rsidR="00744BD1">
        <w:t xml:space="preserve"> (Delannoy </w:t>
      </w:r>
      <w:r w:rsidR="00EF7083" w:rsidRPr="00EF7083">
        <w:rPr>
          <w:i/>
          <w:iCs/>
        </w:rPr>
        <w:t>et al</w:t>
      </w:r>
      <w:r w:rsidR="00744BD1">
        <w:t>., 2016)</w:t>
      </w:r>
      <w:r>
        <w:t>.</w:t>
      </w:r>
    </w:p>
    <w:p w14:paraId="35C21B60" w14:textId="77777777" w:rsidR="00EE78BF" w:rsidRDefault="00EE78BF" w:rsidP="00754BAA">
      <w:pPr>
        <w:spacing w:line="360" w:lineRule="auto"/>
        <w:jc w:val="both"/>
      </w:pPr>
    </w:p>
    <w:p w14:paraId="265F87C2" w14:textId="11E578B2" w:rsidR="00EE78BF" w:rsidRPr="00B50933" w:rsidRDefault="00EE78BF" w:rsidP="00754BAA">
      <w:pPr>
        <w:spacing w:line="360" w:lineRule="auto"/>
        <w:jc w:val="both"/>
        <w:rPr>
          <w:b/>
          <w:bCs/>
          <w:sz w:val="24"/>
          <w:szCs w:val="24"/>
        </w:rPr>
      </w:pPr>
      <w:r w:rsidRPr="00B50933">
        <w:rPr>
          <w:b/>
          <w:bCs/>
          <w:sz w:val="24"/>
          <w:szCs w:val="24"/>
        </w:rPr>
        <w:t>Social Economic Status (SES)</w:t>
      </w:r>
    </w:p>
    <w:p w14:paraId="11DCBD8D" w14:textId="11A8C056" w:rsidR="00EE78BF" w:rsidRDefault="00EE78BF" w:rsidP="00754BAA">
      <w:pPr>
        <w:spacing w:line="360" w:lineRule="auto"/>
        <w:jc w:val="both"/>
      </w:pPr>
      <w:r>
        <w:t xml:space="preserve">There is </w:t>
      </w:r>
      <w:r w:rsidR="00FB41CC">
        <w:t>a lower</w:t>
      </w:r>
      <w:r>
        <w:t xml:space="preserve"> incidence of</w:t>
      </w:r>
      <w:r w:rsidR="00FB41CC">
        <w:t xml:space="preserve"> </w:t>
      </w:r>
      <w:r>
        <w:t xml:space="preserve">milder cases of STEC in populations with lower SES, attributed to </w:t>
      </w:r>
      <w:r w:rsidR="0028457A">
        <w:t>lower</w:t>
      </w:r>
      <w:r>
        <w:t xml:space="preserve"> educational levels of STEC awareness. This leads to more severe cases in populations with </w:t>
      </w:r>
      <w:r w:rsidR="00F96468">
        <w:t>lower</w:t>
      </w:r>
      <w:r>
        <w:t xml:space="preserve"> SES. Understanding these socioeconomic factors is crucial for implementing effective public health strategies</w:t>
      </w:r>
      <w:r w:rsidR="0093552A">
        <w:t xml:space="preserve">(Adams </w:t>
      </w:r>
      <w:r w:rsidR="00EF7083" w:rsidRPr="00EF7083">
        <w:rPr>
          <w:i/>
          <w:iCs/>
        </w:rPr>
        <w:t>et al</w:t>
      </w:r>
      <w:r w:rsidR="0093552A">
        <w:t>., 2019).</w:t>
      </w:r>
    </w:p>
    <w:p w14:paraId="07437B30" w14:textId="77777777" w:rsidR="00086708" w:rsidRDefault="00086708" w:rsidP="00754BAA">
      <w:pPr>
        <w:spacing w:line="360" w:lineRule="auto"/>
        <w:jc w:val="both"/>
      </w:pPr>
    </w:p>
    <w:p w14:paraId="6B43FE7C" w14:textId="0ECD43A8" w:rsidR="0073665F" w:rsidRPr="00B50933" w:rsidRDefault="0073665F" w:rsidP="00754BAA">
      <w:pPr>
        <w:spacing w:line="360" w:lineRule="auto"/>
        <w:jc w:val="both"/>
        <w:rPr>
          <w:b/>
          <w:bCs/>
          <w:sz w:val="24"/>
          <w:szCs w:val="24"/>
        </w:rPr>
      </w:pPr>
      <w:r w:rsidRPr="00B50933">
        <w:rPr>
          <w:b/>
          <w:bCs/>
          <w:sz w:val="24"/>
          <w:szCs w:val="24"/>
        </w:rPr>
        <w:t>C</w:t>
      </w:r>
      <w:r w:rsidR="00EE78BF" w:rsidRPr="00B50933">
        <w:rPr>
          <w:b/>
          <w:bCs/>
          <w:sz w:val="24"/>
          <w:szCs w:val="24"/>
        </w:rPr>
        <w:t>onclusion</w:t>
      </w:r>
    </w:p>
    <w:p w14:paraId="7A3EE36B" w14:textId="73A94CB5" w:rsidR="00057BA2" w:rsidRDefault="00EE78BF" w:rsidP="00754BAA">
      <w:pPr>
        <w:spacing w:line="360" w:lineRule="auto"/>
        <w:jc w:val="both"/>
      </w:pPr>
      <w:r>
        <w:t>S</w:t>
      </w:r>
      <w:r w:rsidR="00086708">
        <w:t>TEC</w:t>
      </w:r>
      <w:r>
        <w:t xml:space="preserve"> poses a significant threat to public health, with its diverse strains and potential for severe diseases. Understanding the complexities of STEC classification, transmission, pathogenicity, testing methods, and </w:t>
      </w:r>
      <w:r w:rsidR="0093552A">
        <w:t xml:space="preserve">its significance in the food industry </w:t>
      </w:r>
      <w:r>
        <w:t>is imperative for effective prevention, management, and food safety. Ongoing research and collaboration between the scientific community, public health agencies, and the food industry are essential to address the challenges posed by STEC and protect the well-being of individuals and communities worldwide.</w:t>
      </w:r>
    </w:p>
    <w:p w14:paraId="7231B7E5" w14:textId="77777777" w:rsidR="006978F3" w:rsidRDefault="006978F3" w:rsidP="00754BAA">
      <w:pPr>
        <w:spacing w:line="360" w:lineRule="auto"/>
        <w:jc w:val="both"/>
        <w:sectPr w:rsidR="006978F3" w:rsidSect="009921A1">
          <w:type w:val="continuous"/>
          <w:pgSz w:w="11906" w:h="16838"/>
          <w:pgMar w:top="1440" w:right="1440" w:bottom="1440" w:left="1440" w:header="708" w:footer="708" w:gutter="0"/>
          <w:cols w:space="340"/>
          <w:docGrid w:linePitch="360"/>
        </w:sectPr>
      </w:pPr>
    </w:p>
    <w:p w14:paraId="7FBAB18B" w14:textId="77777777" w:rsidR="00673325" w:rsidRDefault="00673325" w:rsidP="00754BAA">
      <w:pPr>
        <w:spacing w:line="360" w:lineRule="auto"/>
        <w:jc w:val="both"/>
      </w:pPr>
    </w:p>
    <w:p w14:paraId="33E60329" w14:textId="77777777" w:rsidR="00E95943" w:rsidRDefault="00E95943" w:rsidP="00754BAA">
      <w:pPr>
        <w:spacing w:line="360" w:lineRule="auto"/>
        <w:jc w:val="both"/>
        <w:rPr>
          <w:b/>
          <w:bCs/>
          <w:sz w:val="24"/>
          <w:szCs w:val="24"/>
        </w:rPr>
      </w:pPr>
    </w:p>
    <w:p w14:paraId="5728D4E3" w14:textId="77777777" w:rsidR="00FC0C86" w:rsidRDefault="00FC0C86" w:rsidP="00754BAA">
      <w:pPr>
        <w:spacing w:line="360" w:lineRule="auto"/>
        <w:jc w:val="both"/>
        <w:rPr>
          <w:b/>
          <w:bCs/>
          <w:sz w:val="24"/>
          <w:szCs w:val="24"/>
        </w:rPr>
      </w:pPr>
    </w:p>
    <w:p w14:paraId="3054F41F" w14:textId="77777777" w:rsidR="00FC0C86" w:rsidRDefault="00FC0C86" w:rsidP="00754BAA">
      <w:pPr>
        <w:spacing w:line="360" w:lineRule="auto"/>
        <w:jc w:val="both"/>
        <w:rPr>
          <w:b/>
          <w:bCs/>
          <w:sz w:val="24"/>
          <w:szCs w:val="24"/>
        </w:rPr>
      </w:pPr>
    </w:p>
    <w:p w14:paraId="12FFBD85" w14:textId="6B96FD71" w:rsidR="00673325" w:rsidRPr="00673325" w:rsidRDefault="00673325" w:rsidP="00754BAA">
      <w:pPr>
        <w:spacing w:line="360" w:lineRule="auto"/>
        <w:jc w:val="both"/>
        <w:rPr>
          <w:b/>
          <w:bCs/>
          <w:sz w:val="24"/>
          <w:szCs w:val="24"/>
        </w:rPr>
      </w:pPr>
      <w:r w:rsidRPr="00673325">
        <w:rPr>
          <w:b/>
          <w:bCs/>
          <w:sz w:val="24"/>
          <w:szCs w:val="24"/>
        </w:rPr>
        <w:t>Reference</w:t>
      </w:r>
      <w:r w:rsidRPr="00B50933">
        <w:rPr>
          <w:b/>
          <w:bCs/>
          <w:sz w:val="24"/>
          <w:szCs w:val="24"/>
        </w:rPr>
        <w:t>s</w:t>
      </w:r>
    </w:p>
    <w:p w14:paraId="7B8F0A76" w14:textId="77777777" w:rsidR="004B2970" w:rsidRDefault="00673325" w:rsidP="004B2970">
      <w:pPr>
        <w:numPr>
          <w:ilvl w:val="0"/>
          <w:numId w:val="1"/>
        </w:numPr>
        <w:spacing w:line="360" w:lineRule="auto"/>
        <w:jc w:val="both"/>
      </w:pPr>
      <w:r w:rsidRPr="00673325">
        <w:t xml:space="preserve">Adams, N.L., Byrne, L., Rose, T.C., Adak, G.K., Jenkins, C., Charlett, A., </w:t>
      </w:r>
      <w:proofErr w:type="spellStart"/>
      <w:r w:rsidRPr="00673325">
        <w:t>Violato</w:t>
      </w:r>
      <w:proofErr w:type="spellEnd"/>
      <w:r w:rsidRPr="00673325">
        <w:t xml:space="preserve">, M., O’Brien, S.J., Whitehead, M.M., Barr, B., Taylor-Robinson, </w:t>
      </w:r>
      <w:proofErr w:type="gramStart"/>
      <w:r w:rsidRPr="00673325">
        <w:t>D.C.</w:t>
      </w:r>
      <w:proofErr w:type="gramEnd"/>
      <w:r w:rsidRPr="00673325">
        <w:t xml:space="preserve"> and Hawker, J.I. (2019). Influence of socio-economic status on Shiga toxin-producing </w:t>
      </w:r>
      <w:r w:rsidR="00DC6027" w:rsidRPr="00DC6027">
        <w:rPr>
          <w:i/>
          <w:iCs/>
        </w:rPr>
        <w:t>Escherichia</w:t>
      </w:r>
      <w:r w:rsidRPr="00673325">
        <w:t xml:space="preserve"> </w:t>
      </w:r>
      <w:r w:rsidR="00DC6027" w:rsidRPr="00DC6027">
        <w:rPr>
          <w:i/>
          <w:iCs/>
        </w:rPr>
        <w:t>coli</w:t>
      </w:r>
      <w:r w:rsidRPr="00673325">
        <w:t xml:space="preserve"> (STEC) infection incidence, risk factors and clinical features. </w:t>
      </w:r>
      <w:r w:rsidRPr="00673325">
        <w:rPr>
          <w:i/>
          <w:iCs/>
        </w:rPr>
        <w:t>Epidemiology and Infection</w:t>
      </w:r>
      <w:r w:rsidRPr="00673325">
        <w:t>, 147. doi:https://doi.org/10.1017/s0950268819000864.</w:t>
      </w:r>
    </w:p>
    <w:p w14:paraId="14AEF463" w14:textId="2EEAAA2B" w:rsidR="009A6283" w:rsidRDefault="00673325" w:rsidP="004B2970">
      <w:pPr>
        <w:numPr>
          <w:ilvl w:val="0"/>
          <w:numId w:val="1"/>
        </w:numPr>
        <w:spacing w:line="360" w:lineRule="auto"/>
        <w:jc w:val="both"/>
      </w:pPr>
      <w:r w:rsidRPr="00673325">
        <w:t xml:space="preserve">Delannoy, S., Chaves, B.D., </w:t>
      </w:r>
      <w:proofErr w:type="spellStart"/>
      <w:r w:rsidRPr="00673325">
        <w:t>Ison</w:t>
      </w:r>
      <w:proofErr w:type="spellEnd"/>
      <w:r w:rsidRPr="00673325">
        <w:t xml:space="preserve">, S.A., Webb, H.E., </w:t>
      </w:r>
      <w:proofErr w:type="spellStart"/>
      <w:r w:rsidRPr="00673325">
        <w:t>Beutin</w:t>
      </w:r>
      <w:proofErr w:type="spellEnd"/>
      <w:r w:rsidRPr="00673325">
        <w:t xml:space="preserve">, L., Delaval, J., Billet, I. and Fach, P. (2016). Revisiting the STEC Testing Approach: Using </w:t>
      </w:r>
      <w:proofErr w:type="spellStart"/>
      <w:r w:rsidRPr="00673325">
        <w:t>espK</w:t>
      </w:r>
      <w:proofErr w:type="spellEnd"/>
      <w:r w:rsidRPr="00673325">
        <w:t xml:space="preserve"> and </w:t>
      </w:r>
      <w:proofErr w:type="spellStart"/>
      <w:r w:rsidRPr="00673325">
        <w:t>espV</w:t>
      </w:r>
      <w:proofErr w:type="spellEnd"/>
      <w:r w:rsidRPr="00673325">
        <w:t xml:space="preserve"> to Make Enterohemorrhagic </w:t>
      </w:r>
      <w:r w:rsidR="00DC6027" w:rsidRPr="004B2970">
        <w:rPr>
          <w:i/>
          <w:iCs/>
        </w:rPr>
        <w:t>Escherichia</w:t>
      </w:r>
      <w:r w:rsidRPr="00673325">
        <w:t xml:space="preserve"> </w:t>
      </w:r>
      <w:r w:rsidR="00DC6027" w:rsidRPr="004B2970">
        <w:rPr>
          <w:i/>
          <w:iCs/>
        </w:rPr>
        <w:t>coli</w:t>
      </w:r>
      <w:r w:rsidRPr="00673325">
        <w:t xml:space="preserve"> (EHEC) Detection More Reliable in Beef. </w:t>
      </w:r>
      <w:r w:rsidRPr="004B2970">
        <w:rPr>
          <w:i/>
          <w:iCs/>
        </w:rPr>
        <w:t>Frontiers in Microbiology</w:t>
      </w:r>
      <w:r w:rsidRPr="00673325">
        <w:t>, [online] 7. doi:https://doi.org/10.3389/fmicb.2016.00001.</w:t>
      </w:r>
    </w:p>
    <w:p w14:paraId="0B455897" w14:textId="3006EC96" w:rsidR="009A6283" w:rsidRDefault="00EF53AE" w:rsidP="009A6283">
      <w:pPr>
        <w:numPr>
          <w:ilvl w:val="0"/>
          <w:numId w:val="1"/>
        </w:numPr>
        <w:spacing w:line="360" w:lineRule="auto"/>
        <w:jc w:val="both"/>
      </w:pPr>
      <w:r w:rsidRPr="00EF53AE">
        <w:t xml:space="preserve">Food Standards Agency. (2020). Protecting consumers from infection with Shiga toxin-producing </w:t>
      </w:r>
      <w:r w:rsidR="00DC6027" w:rsidRPr="009A6283">
        <w:rPr>
          <w:i/>
          <w:iCs/>
        </w:rPr>
        <w:t>E.coli</w:t>
      </w:r>
      <w:r w:rsidRPr="00EF53AE">
        <w:t xml:space="preserve"> (STEC). [online] Available at: https://www.food.gov.uk/business-guidance/protecting-consumers-from-infection-with-shiga-toxin-producing-e</w:t>
      </w:r>
      <w:r w:rsidR="00DC6027" w:rsidRPr="009A6283">
        <w:rPr>
          <w:i/>
          <w:iCs/>
        </w:rPr>
        <w:t>coli</w:t>
      </w:r>
      <w:r w:rsidRPr="00EF53AE">
        <w:t>-stec [Accessed</w:t>
      </w:r>
      <w:r w:rsidR="00A64102">
        <w:t xml:space="preserve"> </w:t>
      </w:r>
      <w:r w:rsidRPr="00EF53AE">
        <w:t>26 Feb. 2024].</w:t>
      </w:r>
    </w:p>
    <w:p w14:paraId="12EF5B90" w14:textId="03987822" w:rsidR="009A6283" w:rsidRDefault="00673325" w:rsidP="009A6283">
      <w:pPr>
        <w:numPr>
          <w:ilvl w:val="0"/>
          <w:numId w:val="1"/>
        </w:numPr>
        <w:spacing w:line="360" w:lineRule="auto"/>
        <w:jc w:val="both"/>
      </w:pPr>
      <w:r w:rsidRPr="00673325">
        <w:t xml:space="preserve">Freedman, S.B., Nicole and Tarr, P.I. (2023). Shiga </w:t>
      </w:r>
      <w:r w:rsidR="0063478C">
        <w:t>Toxin–Producing</w:t>
      </w:r>
      <w:r w:rsidRPr="00673325">
        <w:t xml:space="preserve"> </w:t>
      </w:r>
      <w:r w:rsidR="00DC6027" w:rsidRPr="009A6283">
        <w:rPr>
          <w:i/>
          <w:iCs/>
        </w:rPr>
        <w:t>Escherichia</w:t>
      </w:r>
      <w:r w:rsidRPr="00673325">
        <w:t xml:space="preserve"> </w:t>
      </w:r>
      <w:r w:rsidR="00DC6027" w:rsidRPr="009A6283">
        <w:rPr>
          <w:i/>
          <w:iCs/>
        </w:rPr>
        <w:t>coli</w:t>
      </w:r>
      <w:r w:rsidRPr="00673325">
        <w:t xml:space="preserve"> and the </w:t>
      </w:r>
      <w:proofErr w:type="spellStart"/>
      <w:r w:rsidRPr="00673325">
        <w:t>Hemolytic</w:t>
      </w:r>
      <w:proofErr w:type="spellEnd"/>
      <w:r w:rsidRPr="00673325">
        <w:t>–Uremic Syndrome. The New England Journal of Medicine, 389(15), pp.1402–1414. doi:https://doi.org/10.1056/nejmra2108739.</w:t>
      </w:r>
    </w:p>
    <w:p w14:paraId="1EF76455" w14:textId="78E20BE5" w:rsidR="009A6283" w:rsidRDefault="00673325" w:rsidP="009A6283">
      <w:pPr>
        <w:numPr>
          <w:ilvl w:val="0"/>
          <w:numId w:val="1"/>
        </w:numPr>
        <w:spacing w:line="360" w:lineRule="auto"/>
        <w:jc w:val="both"/>
      </w:pPr>
      <w:r w:rsidRPr="00673325">
        <w:t>Hudson, J.A. (2017) On the perils of detecting foodborne pathogenic bacteria in foods. New Food 20: 23-26.</w:t>
      </w:r>
    </w:p>
    <w:p w14:paraId="7E4D603B" w14:textId="77777777" w:rsidR="004B2970" w:rsidRDefault="00673325" w:rsidP="004B2970">
      <w:pPr>
        <w:numPr>
          <w:ilvl w:val="0"/>
          <w:numId w:val="1"/>
        </w:numPr>
        <w:spacing w:line="360" w:lineRule="auto"/>
        <w:jc w:val="both"/>
      </w:pPr>
      <w:r w:rsidRPr="00673325">
        <w:t>Hwang, S., Chelliah, R., Kang, J.E., Rubab, M., Banan-</w:t>
      </w:r>
      <w:proofErr w:type="spellStart"/>
      <w:r w:rsidRPr="00673325">
        <w:t>MwineDaliri</w:t>
      </w:r>
      <w:proofErr w:type="spellEnd"/>
      <w:r w:rsidRPr="00673325">
        <w:t xml:space="preserve">, E., Elahi, F. and Oh, D.-H. (2021). Role of Recent Therapeutic Applications and the Infection Strategies of Shiga Toxin-Producing </w:t>
      </w:r>
      <w:r w:rsidR="00DC6027" w:rsidRPr="00076D06">
        <w:rPr>
          <w:i/>
          <w:iCs/>
        </w:rPr>
        <w:t>Escherichia</w:t>
      </w:r>
      <w:r w:rsidRPr="00673325">
        <w:t xml:space="preserve"> </w:t>
      </w:r>
      <w:r w:rsidR="00DC6027" w:rsidRPr="00076D06">
        <w:rPr>
          <w:i/>
          <w:iCs/>
        </w:rPr>
        <w:t>coli</w:t>
      </w:r>
      <w:r w:rsidRPr="00673325">
        <w:t xml:space="preserve">. </w:t>
      </w:r>
      <w:r w:rsidRPr="00076D06">
        <w:rPr>
          <w:i/>
          <w:iCs/>
        </w:rPr>
        <w:t>Frontiers in Cellular and Infection Microbiology</w:t>
      </w:r>
      <w:r w:rsidRPr="00673325">
        <w:t>, 11. doi:https://doi.org/10.3389/fcimb.2021.614963.</w:t>
      </w:r>
    </w:p>
    <w:p w14:paraId="6D29A535" w14:textId="77777777" w:rsidR="004B2970" w:rsidRDefault="00673325" w:rsidP="004B2970">
      <w:pPr>
        <w:numPr>
          <w:ilvl w:val="0"/>
          <w:numId w:val="1"/>
        </w:numPr>
        <w:spacing w:line="360" w:lineRule="auto"/>
        <w:jc w:val="both"/>
      </w:pPr>
      <w:r w:rsidRPr="00673325">
        <w:t xml:space="preserve">Parsons, B.D., </w:t>
      </w:r>
      <w:proofErr w:type="spellStart"/>
      <w:r w:rsidRPr="00673325">
        <w:t>Zelyas</w:t>
      </w:r>
      <w:proofErr w:type="spellEnd"/>
      <w:r w:rsidRPr="00673325">
        <w:t xml:space="preserve">, N., Berenger, B.M. and Chui, L. (2016). Detection, Characterization, and Typing of Shiga Toxin-Producing </w:t>
      </w:r>
      <w:r w:rsidR="00DC6027" w:rsidRPr="004B2970">
        <w:rPr>
          <w:i/>
          <w:iCs/>
        </w:rPr>
        <w:t>Escherichia</w:t>
      </w:r>
      <w:r w:rsidRPr="00673325">
        <w:t xml:space="preserve"> </w:t>
      </w:r>
      <w:r w:rsidR="00DC6027" w:rsidRPr="004B2970">
        <w:rPr>
          <w:i/>
          <w:iCs/>
        </w:rPr>
        <w:t>coli</w:t>
      </w:r>
      <w:r w:rsidRPr="00673325">
        <w:t xml:space="preserve">. </w:t>
      </w:r>
      <w:r w:rsidRPr="004B2970">
        <w:rPr>
          <w:i/>
          <w:iCs/>
        </w:rPr>
        <w:t>Frontiers in Microbiology</w:t>
      </w:r>
      <w:r w:rsidRPr="00673325">
        <w:t>, [online] 7. doi:https://doi.org/10.3389/fmicb.2016.00478.</w:t>
      </w:r>
    </w:p>
    <w:p w14:paraId="2B4B6BF9" w14:textId="2AE6A3E0" w:rsidR="00673325" w:rsidRPr="00673325" w:rsidRDefault="00673325" w:rsidP="004B2970">
      <w:pPr>
        <w:numPr>
          <w:ilvl w:val="0"/>
          <w:numId w:val="1"/>
        </w:numPr>
        <w:spacing w:line="360" w:lineRule="auto"/>
        <w:jc w:val="both"/>
      </w:pPr>
      <w:r w:rsidRPr="00673325">
        <w:t xml:space="preserve">Yun, Y.-S., Park, D.-Y., Oh, I., Shin, W.-R., Ahn, G., Ahn, J.-Y. and Kim, Y.-H. (2023). Pathogenic Factors and Recent Study on the Rapid Detection of Shiga Toxin-Producing </w:t>
      </w:r>
      <w:r w:rsidR="00DC6027" w:rsidRPr="004B2970">
        <w:rPr>
          <w:i/>
          <w:iCs/>
        </w:rPr>
        <w:t>Escherichia</w:t>
      </w:r>
      <w:r w:rsidRPr="00673325">
        <w:t xml:space="preserve"> </w:t>
      </w:r>
      <w:r w:rsidR="00DC6027" w:rsidRPr="004B2970">
        <w:rPr>
          <w:i/>
          <w:iCs/>
        </w:rPr>
        <w:t>coli</w:t>
      </w:r>
      <w:r w:rsidRPr="00673325">
        <w:t xml:space="preserve"> (STEC). </w:t>
      </w:r>
      <w:r w:rsidRPr="004B2970">
        <w:rPr>
          <w:i/>
          <w:iCs/>
        </w:rPr>
        <w:t>Molecular Biotechnology</w:t>
      </w:r>
      <w:r w:rsidRPr="00673325">
        <w:t>. doi:https://doi.org/10.1007/s12033-023-00985-8.</w:t>
      </w:r>
    </w:p>
    <w:p w14:paraId="272918DA" w14:textId="77777777" w:rsidR="00673325" w:rsidRDefault="00673325" w:rsidP="00EE78BF"/>
    <w:sectPr w:rsidR="00673325" w:rsidSect="00A4360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86603"/>
    <w:multiLevelType w:val="hybridMultilevel"/>
    <w:tmpl w:val="7AB4EE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574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78BF"/>
    <w:rsid w:val="00005CC3"/>
    <w:rsid w:val="000155DD"/>
    <w:rsid w:val="000209BE"/>
    <w:rsid w:val="000460FC"/>
    <w:rsid w:val="00057BA2"/>
    <w:rsid w:val="00061731"/>
    <w:rsid w:val="00072864"/>
    <w:rsid w:val="00076D06"/>
    <w:rsid w:val="00086708"/>
    <w:rsid w:val="00094AFE"/>
    <w:rsid w:val="000A7B62"/>
    <w:rsid w:val="000B594F"/>
    <w:rsid w:val="000E572F"/>
    <w:rsid w:val="000F3B96"/>
    <w:rsid w:val="001203F4"/>
    <w:rsid w:val="00132062"/>
    <w:rsid w:val="00135490"/>
    <w:rsid w:val="00140321"/>
    <w:rsid w:val="0015128E"/>
    <w:rsid w:val="0017138C"/>
    <w:rsid w:val="00186D46"/>
    <w:rsid w:val="00195904"/>
    <w:rsid w:val="001A062F"/>
    <w:rsid w:val="001D0FE8"/>
    <w:rsid w:val="001D3359"/>
    <w:rsid w:val="001D55DF"/>
    <w:rsid w:val="00206559"/>
    <w:rsid w:val="00241BB2"/>
    <w:rsid w:val="00250CDB"/>
    <w:rsid w:val="002537FC"/>
    <w:rsid w:val="00262320"/>
    <w:rsid w:val="0028457A"/>
    <w:rsid w:val="00293EF8"/>
    <w:rsid w:val="002C2BA6"/>
    <w:rsid w:val="002C3231"/>
    <w:rsid w:val="002E428E"/>
    <w:rsid w:val="002F70C0"/>
    <w:rsid w:val="00314E29"/>
    <w:rsid w:val="00323FE9"/>
    <w:rsid w:val="00324432"/>
    <w:rsid w:val="00326303"/>
    <w:rsid w:val="003303C0"/>
    <w:rsid w:val="0033077D"/>
    <w:rsid w:val="00340E85"/>
    <w:rsid w:val="003434EE"/>
    <w:rsid w:val="00360876"/>
    <w:rsid w:val="003634A2"/>
    <w:rsid w:val="0038468B"/>
    <w:rsid w:val="00393B82"/>
    <w:rsid w:val="003B6DB3"/>
    <w:rsid w:val="003F45D6"/>
    <w:rsid w:val="004157E1"/>
    <w:rsid w:val="00450E45"/>
    <w:rsid w:val="00450E58"/>
    <w:rsid w:val="004547C4"/>
    <w:rsid w:val="00462A15"/>
    <w:rsid w:val="0047741C"/>
    <w:rsid w:val="00497895"/>
    <w:rsid w:val="004B2970"/>
    <w:rsid w:val="004C3158"/>
    <w:rsid w:val="004F38DF"/>
    <w:rsid w:val="004F4089"/>
    <w:rsid w:val="005056CC"/>
    <w:rsid w:val="005333B7"/>
    <w:rsid w:val="00562AD5"/>
    <w:rsid w:val="00572A74"/>
    <w:rsid w:val="0059344A"/>
    <w:rsid w:val="005A657C"/>
    <w:rsid w:val="005C7217"/>
    <w:rsid w:val="005E49CC"/>
    <w:rsid w:val="00603B37"/>
    <w:rsid w:val="00605399"/>
    <w:rsid w:val="00630259"/>
    <w:rsid w:val="0063478C"/>
    <w:rsid w:val="006405E5"/>
    <w:rsid w:val="006453FC"/>
    <w:rsid w:val="006639DD"/>
    <w:rsid w:val="00673325"/>
    <w:rsid w:val="006978F3"/>
    <w:rsid w:val="006F0B42"/>
    <w:rsid w:val="007278E6"/>
    <w:rsid w:val="0073665F"/>
    <w:rsid w:val="00744185"/>
    <w:rsid w:val="00744BD1"/>
    <w:rsid w:val="00745F8B"/>
    <w:rsid w:val="007532A2"/>
    <w:rsid w:val="00754BAA"/>
    <w:rsid w:val="00760954"/>
    <w:rsid w:val="00767096"/>
    <w:rsid w:val="00780352"/>
    <w:rsid w:val="00781FC4"/>
    <w:rsid w:val="00790DA3"/>
    <w:rsid w:val="007A4988"/>
    <w:rsid w:val="007C5970"/>
    <w:rsid w:val="007F39B7"/>
    <w:rsid w:val="007F6496"/>
    <w:rsid w:val="0080099E"/>
    <w:rsid w:val="00804448"/>
    <w:rsid w:val="00805D90"/>
    <w:rsid w:val="008178FB"/>
    <w:rsid w:val="00855902"/>
    <w:rsid w:val="00864925"/>
    <w:rsid w:val="008819D9"/>
    <w:rsid w:val="008C7554"/>
    <w:rsid w:val="008E1602"/>
    <w:rsid w:val="008E6FAC"/>
    <w:rsid w:val="00911161"/>
    <w:rsid w:val="00916489"/>
    <w:rsid w:val="009231A7"/>
    <w:rsid w:val="009307C8"/>
    <w:rsid w:val="009317E7"/>
    <w:rsid w:val="0093317E"/>
    <w:rsid w:val="0093552A"/>
    <w:rsid w:val="0093718A"/>
    <w:rsid w:val="009415F9"/>
    <w:rsid w:val="00960126"/>
    <w:rsid w:val="00963DD1"/>
    <w:rsid w:val="00975A72"/>
    <w:rsid w:val="00977E23"/>
    <w:rsid w:val="009921A1"/>
    <w:rsid w:val="009A6283"/>
    <w:rsid w:val="009B5009"/>
    <w:rsid w:val="009C5D39"/>
    <w:rsid w:val="009E5151"/>
    <w:rsid w:val="009F701C"/>
    <w:rsid w:val="00A212BA"/>
    <w:rsid w:val="00A41E87"/>
    <w:rsid w:val="00A42AEB"/>
    <w:rsid w:val="00A43602"/>
    <w:rsid w:val="00A46FA0"/>
    <w:rsid w:val="00A558CB"/>
    <w:rsid w:val="00A64102"/>
    <w:rsid w:val="00AA2D4A"/>
    <w:rsid w:val="00AB2692"/>
    <w:rsid w:val="00AC7CC3"/>
    <w:rsid w:val="00AF2A11"/>
    <w:rsid w:val="00AF4A21"/>
    <w:rsid w:val="00AF57A0"/>
    <w:rsid w:val="00B0095A"/>
    <w:rsid w:val="00B07337"/>
    <w:rsid w:val="00B07508"/>
    <w:rsid w:val="00B224DE"/>
    <w:rsid w:val="00B50933"/>
    <w:rsid w:val="00B81678"/>
    <w:rsid w:val="00B86A97"/>
    <w:rsid w:val="00B90A27"/>
    <w:rsid w:val="00BB5EE1"/>
    <w:rsid w:val="00BC316A"/>
    <w:rsid w:val="00BD44E0"/>
    <w:rsid w:val="00BE740D"/>
    <w:rsid w:val="00BF29F1"/>
    <w:rsid w:val="00C01967"/>
    <w:rsid w:val="00C03C2B"/>
    <w:rsid w:val="00C15007"/>
    <w:rsid w:val="00C20EA5"/>
    <w:rsid w:val="00C36104"/>
    <w:rsid w:val="00C44D2B"/>
    <w:rsid w:val="00C457BF"/>
    <w:rsid w:val="00C55CB9"/>
    <w:rsid w:val="00C6154C"/>
    <w:rsid w:val="00C641A9"/>
    <w:rsid w:val="00C6470A"/>
    <w:rsid w:val="00C65725"/>
    <w:rsid w:val="00C75E1F"/>
    <w:rsid w:val="00C917FA"/>
    <w:rsid w:val="00CA137A"/>
    <w:rsid w:val="00CA2CA8"/>
    <w:rsid w:val="00CC3985"/>
    <w:rsid w:val="00CE4F97"/>
    <w:rsid w:val="00CE61E5"/>
    <w:rsid w:val="00D038C3"/>
    <w:rsid w:val="00D03E5E"/>
    <w:rsid w:val="00D140FF"/>
    <w:rsid w:val="00D36B80"/>
    <w:rsid w:val="00D54B6B"/>
    <w:rsid w:val="00D565D9"/>
    <w:rsid w:val="00D64E20"/>
    <w:rsid w:val="00D67177"/>
    <w:rsid w:val="00D70714"/>
    <w:rsid w:val="00D8478F"/>
    <w:rsid w:val="00D87C30"/>
    <w:rsid w:val="00DB3ACB"/>
    <w:rsid w:val="00DC6027"/>
    <w:rsid w:val="00DE5FA8"/>
    <w:rsid w:val="00DF2E28"/>
    <w:rsid w:val="00E01C7C"/>
    <w:rsid w:val="00E202B2"/>
    <w:rsid w:val="00E228C0"/>
    <w:rsid w:val="00E4079C"/>
    <w:rsid w:val="00E52E83"/>
    <w:rsid w:val="00E54A0A"/>
    <w:rsid w:val="00E62762"/>
    <w:rsid w:val="00E7196B"/>
    <w:rsid w:val="00E72CFC"/>
    <w:rsid w:val="00E95943"/>
    <w:rsid w:val="00EA0060"/>
    <w:rsid w:val="00EE47A9"/>
    <w:rsid w:val="00EE78BF"/>
    <w:rsid w:val="00EF46A2"/>
    <w:rsid w:val="00EF53AE"/>
    <w:rsid w:val="00EF7083"/>
    <w:rsid w:val="00F0334D"/>
    <w:rsid w:val="00F078E1"/>
    <w:rsid w:val="00F24EC0"/>
    <w:rsid w:val="00F9021A"/>
    <w:rsid w:val="00F96468"/>
    <w:rsid w:val="00FA7D96"/>
    <w:rsid w:val="00FB299D"/>
    <w:rsid w:val="00FB41CC"/>
    <w:rsid w:val="00FC019A"/>
    <w:rsid w:val="00FC0C86"/>
    <w:rsid w:val="00FC6369"/>
    <w:rsid w:val="00FD5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97E10"/>
  <w15:docId w15:val="{E1D82E34-15F9-4158-AEBB-AE7FE259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37A"/>
    <w:rPr>
      <w:color w:val="0563C1" w:themeColor="hyperlink"/>
      <w:u w:val="single"/>
    </w:rPr>
  </w:style>
  <w:style w:type="character" w:styleId="UnresolvedMention">
    <w:name w:val="Unresolved Mention"/>
    <w:basedOn w:val="DefaultParagraphFont"/>
    <w:uiPriority w:val="99"/>
    <w:semiHidden/>
    <w:unhideWhenUsed/>
    <w:rsid w:val="00CA1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94867">
      <w:bodyDiv w:val="1"/>
      <w:marLeft w:val="0"/>
      <w:marRight w:val="0"/>
      <w:marTop w:val="0"/>
      <w:marBottom w:val="0"/>
      <w:divBdr>
        <w:top w:val="none" w:sz="0" w:space="0" w:color="auto"/>
        <w:left w:val="none" w:sz="0" w:space="0" w:color="auto"/>
        <w:bottom w:val="none" w:sz="0" w:space="0" w:color="auto"/>
        <w:right w:val="none" w:sz="0" w:space="0" w:color="auto"/>
      </w:divBdr>
      <w:divsChild>
        <w:div w:id="16342157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E12855059E94B98B447469864AB8F" ma:contentTypeVersion="8" ma:contentTypeDescription="Create a new document." ma:contentTypeScope="" ma:versionID="3bf62d9688bc116c4f61e88c7e441381">
  <xsd:schema xmlns:xsd="http://www.w3.org/2001/XMLSchema" xmlns:xs="http://www.w3.org/2001/XMLSchema" xmlns:p="http://schemas.microsoft.com/office/2006/metadata/properties" xmlns:ns3="e97d96f2-e62c-4271-932d-e9929efd738d" xmlns:ns4="4da80f59-374c-4732-a6a1-abf17f75b5aa" targetNamespace="http://schemas.microsoft.com/office/2006/metadata/properties" ma:root="true" ma:fieldsID="c540fac6e435150c068666f4c83fa30a" ns3:_="" ns4:_="">
    <xsd:import namespace="e97d96f2-e62c-4271-932d-e9929efd738d"/>
    <xsd:import namespace="4da80f59-374c-4732-a6a1-abf17f75b5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d96f2-e62c-4271-932d-e9929efd7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a80f59-374c-4732-a6a1-abf17f75b5a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97d96f2-e62c-4271-932d-e9929efd738d" xsi:nil="true"/>
  </documentManagement>
</p:properties>
</file>

<file path=customXml/itemProps1.xml><?xml version="1.0" encoding="utf-8"?>
<ds:datastoreItem xmlns:ds="http://schemas.openxmlformats.org/officeDocument/2006/customXml" ds:itemID="{CB8B3DA5-F5BF-4C98-BDD3-1A06268BB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7d96f2-e62c-4271-932d-e9929efd738d"/>
    <ds:schemaRef ds:uri="4da80f59-374c-4732-a6a1-abf17f75b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1338FC-7AF6-44DD-ADAE-DE899E960A6E}">
  <ds:schemaRefs>
    <ds:schemaRef ds:uri="http://schemas.microsoft.com/sharepoint/v3/contenttype/forms"/>
  </ds:schemaRefs>
</ds:datastoreItem>
</file>

<file path=customXml/itemProps3.xml><?xml version="1.0" encoding="utf-8"?>
<ds:datastoreItem xmlns:ds="http://schemas.openxmlformats.org/officeDocument/2006/customXml" ds:itemID="{8B313992-1844-48A9-8A75-944281D727AE}">
  <ds:schemaRefs>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4da80f59-374c-4732-a6a1-abf17f75b5aa"/>
    <ds:schemaRef ds:uri="http://purl.org/dc/elements/1.1/"/>
    <ds:schemaRef ds:uri="e97d96f2-e62c-4271-932d-e9929efd738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1550</Words>
  <Characters>9177</Characters>
  <Application>Microsoft Office Word</Application>
  <DocSecurity>0</DocSecurity>
  <Lines>417</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Aigbe, Omo (Student)</dc:creator>
  <cp:keywords/>
  <dc:description/>
  <cp:lastModifiedBy>Aigbe, Omo (Student)</cp:lastModifiedBy>
  <cp:revision>2</cp:revision>
  <dcterms:created xsi:type="dcterms:W3CDTF">2024-03-12T17:16:00Z</dcterms:created>
  <dcterms:modified xsi:type="dcterms:W3CDTF">2024-03-12T17:16:00Z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1e09e7bb-b9ac-494b-ad55-f34085ecdbaf</vt:lpwstr>
  </property>
  <property fmtid="{D5CDD505-2E9C-101B-9397-08002B2CF9AE}" pid="3" name="ContentTypeId">
    <vt:lpwstr>0x010100344E12855059E94B98B447469864AB8F</vt:lpwstr>
  </property>
</Properties>
</file>