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DEA54" w14:textId="77777777" w:rsidR="003976BF" w:rsidRDefault="00000000">
      <w:pPr>
        <w:jc w:val="center"/>
      </w:pPr>
      <w:r>
        <w:rPr>
          <w:b/>
          <w:sz w:val="32"/>
        </w:rPr>
        <w:t>DATASET INSPECTION REPORT</w:t>
      </w:r>
    </w:p>
    <w:p w14:paraId="680384EF" w14:textId="77777777" w:rsidR="003976BF" w:rsidRDefault="00000000">
      <w:pPr>
        <w:jc w:val="center"/>
      </w:pPr>
      <w:r>
        <w:rPr>
          <w:b/>
          <w:sz w:val="24"/>
        </w:rPr>
        <w:t>Telco Customer Churn Analysis</w:t>
      </w:r>
    </w:p>
    <w:p w14:paraId="6A0FBEA8" w14:textId="77777777" w:rsidR="003976BF" w:rsidRPr="00E86E39" w:rsidRDefault="00000000">
      <w:pPr>
        <w:jc w:val="center"/>
        <w:rPr>
          <w:sz w:val="22"/>
        </w:rPr>
      </w:pPr>
      <w:r w:rsidRPr="00E86E39">
        <w:rPr>
          <w:i/>
          <w:sz w:val="22"/>
        </w:rPr>
        <w:t>Data Profiling, Quality Assessment and Preparation</w:t>
      </w:r>
    </w:p>
    <w:p w14:paraId="79121A34" w14:textId="5AC2F14B" w:rsidR="003976BF" w:rsidRPr="00E86E39" w:rsidRDefault="00000000" w:rsidP="005A2321">
      <w:pPr>
        <w:spacing w:before="120" w:after="40"/>
        <w:jc w:val="both"/>
        <w:rPr>
          <w:sz w:val="24"/>
          <w:szCs w:val="24"/>
        </w:rPr>
      </w:pPr>
      <w:r w:rsidRPr="00E86E39">
        <w:rPr>
          <w:b/>
          <w:sz w:val="24"/>
          <w:szCs w:val="24"/>
        </w:rPr>
        <w:t>Dataset Overview</w:t>
      </w:r>
    </w:p>
    <w:p w14:paraId="468441AA" w14:textId="77777777" w:rsidR="003976BF" w:rsidRDefault="00000000" w:rsidP="005A2321">
      <w:pPr>
        <w:spacing w:after="80" w:line="245" w:lineRule="auto"/>
        <w:jc w:val="both"/>
        <w:rPr>
          <w:sz w:val="24"/>
          <w:szCs w:val="24"/>
        </w:rPr>
      </w:pPr>
      <w:r w:rsidRPr="00E86E39">
        <w:rPr>
          <w:sz w:val="24"/>
          <w:szCs w:val="24"/>
        </w:rPr>
        <w:t>The Telco Customer Churn dataset contains customer-level information used to analyse customer retention and churn within a telecommunications business. The dataset contains 7,043 customer records and includes demographic characteristics, subscribed services, account information, tenure and billing information, together with a Churn outcome indicating whether a customer left the company. The dataset is suitable for exploratory analysis because it combines categorical and numerical variables that can be compared against customer churn.</w:t>
      </w:r>
    </w:p>
    <w:p w14:paraId="04A3ECC1" w14:textId="77777777" w:rsidR="00BB0A85" w:rsidRPr="00762923" w:rsidRDefault="00BB0A85" w:rsidP="005A2321">
      <w:pPr>
        <w:jc w:val="both"/>
      </w:pPr>
    </w:p>
    <w:p w14:paraId="5AD7EB80" w14:textId="675E16AE" w:rsidR="003976BF" w:rsidRPr="00E86E39" w:rsidRDefault="00000000" w:rsidP="005A2321">
      <w:pPr>
        <w:spacing w:before="120" w:after="40"/>
        <w:jc w:val="both"/>
        <w:rPr>
          <w:sz w:val="24"/>
          <w:szCs w:val="24"/>
        </w:rPr>
      </w:pPr>
      <w:r w:rsidRPr="00E86E39">
        <w:rPr>
          <w:b/>
          <w:sz w:val="24"/>
          <w:szCs w:val="24"/>
        </w:rPr>
        <w:t>Data Structure and Key Variables</w:t>
      </w:r>
    </w:p>
    <w:p w14:paraId="2872780D" w14:textId="4563A294" w:rsidR="003976BF" w:rsidRDefault="00000000" w:rsidP="005A2321">
      <w:pPr>
        <w:spacing w:after="80" w:line="245" w:lineRule="auto"/>
        <w:jc w:val="both"/>
        <w:rPr>
          <w:sz w:val="24"/>
          <w:szCs w:val="24"/>
        </w:rPr>
      </w:pPr>
      <w:r w:rsidRPr="00E86E39">
        <w:rPr>
          <w:sz w:val="24"/>
          <w:szCs w:val="24"/>
        </w:rPr>
        <w:t xml:space="preserve">The dataset contains several groups of variables. Customer and demographic fields include CustomerID, Gender, SeniorCitizen, Partner and Dependents. Service-related fields include PhoneService, MultipleLines, InternetService, OnlineSecurity, OnlineBackup, DeviceProtection, TechSupport, StreamingTV and StreamingMovies. Account and billing fields include Tenure, Contract, PaperlessBilling, PaymentMethod, MonthlyCharges and TotalCharges. The Churn field is the </w:t>
      </w:r>
      <w:r w:rsidR="00BB0A85" w:rsidRPr="00E86E39">
        <w:rPr>
          <w:sz w:val="24"/>
          <w:szCs w:val="24"/>
        </w:rPr>
        <w:t>main</w:t>
      </w:r>
      <w:r w:rsidRPr="00E86E39">
        <w:rPr>
          <w:sz w:val="24"/>
          <w:szCs w:val="24"/>
        </w:rPr>
        <w:t xml:space="preserve"> variable and indicates whether the customer has churned.</w:t>
      </w:r>
    </w:p>
    <w:p w14:paraId="49CE7443" w14:textId="77777777" w:rsidR="00BB0A85" w:rsidRPr="00E86E39" w:rsidRDefault="00BB0A85" w:rsidP="005A2321">
      <w:pPr>
        <w:spacing w:after="80" w:line="245" w:lineRule="auto"/>
        <w:jc w:val="both"/>
        <w:rPr>
          <w:sz w:val="24"/>
          <w:szCs w:val="24"/>
        </w:rPr>
      </w:pPr>
    </w:p>
    <w:tbl>
      <w:tblPr>
        <w:tblStyle w:val="TableGrid"/>
        <w:tblW w:w="0" w:type="auto"/>
        <w:jc w:val="center"/>
        <w:tblLook w:val="04A0" w:firstRow="1" w:lastRow="0" w:firstColumn="1" w:lastColumn="0" w:noHBand="0" w:noVBand="1"/>
      </w:tblPr>
      <w:tblGrid>
        <w:gridCol w:w="3360"/>
        <w:gridCol w:w="3360"/>
        <w:gridCol w:w="3360"/>
      </w:tblGrid>
      <w:tr w:rsidR="003976BF" w:rsidRPr="00E86E39" w14:paraId="31CA4903" w14:textId="77777777">
        <w:trPr>
          <w:jc w:val="center"/>
        </w:trPr>
        <w:tc>
          <w:tcPr>
            <w:tcW w:w="3360" w:type="dxa"/>
          </w:tcPr>
          <w:p w14:paraId="4A744970" w14:textId="77777777" w:rsidR="003976BF" w:rsidRPr="009E535E" w:rsidRDefault="00000000" w:rsidP="005A2321">
            <w:pPr>
              <w:jc w:val="both"/>
              <w:rPr>
                <w:b/>
                <w:bCs/>
                <w:sz w:val="24"/>
                <w:szCs w:val="24"/>
              </w:rPr>
            </w:pPr>
            <w:r w:rsidRPr="009E535E">
              <w:rPr>
                <w:b/>
                <w:bCs/>
                <w:sz w:val="24"/>
                <w:szCs w:val="24"/>
              </w:rPr>
              <w:t>Variable Group</w:t>
            </w:r>
          </w:p>
        </w:tc>
        <w:tc>
          <w:tcPr>
            <w:tcW w:w="3360" w:type="dxa"/>
          </w:tcPr>
          <w:p w14:paraId="6A3228CC" w14:textId="77777777" w:rsidR="003976BF" w:rsidRPr="009E535E" w:rsidRDefault="00000000" w:rsidP="005A2321">
            <w:pPr>
              <w:jc w:val="both"/>
              <w:rPr>
                <w:b/>
                <w:bCs/>
                <w:sz w:val="24"/>
                <w:szCs w:val="24"/>
              </w:rPr>
            </w:pPr>
            <w:r w:rsidRPr="009E535E">
              <w:rPr>
                <w:b/>
                <w:bCs/>
                <w:sz w:val="24"/>
                <w:szCs w:val="24"/>
              </w:rPr>
              <w:t>Examples</w:t>
            </w:r>
          </w:p>
        </w:tc>
        <w:tc>
          <w:tcPr>
            <w:tcW w:w="3360" w:type="dxa"/>
          </w:tcPr>
          <w:p w14:paraId="21541585" w14:textId="77777777" w:rsidR="003976BF" w:rsidRPr="009E535E" w:rsidRDefault="00000000" w:rsidP="005A2321">
            <w:pPr>
              <w:jc w:val="both"/>
              <w:rPr>
                <w:b/>
                <w:bCs/>
                <w:sz w:val="24"/>
                <w:szCs w:val="24"/>
              </w:rPr>
            </w:pPr>
            <w:r w:rsidRPr="009E535E">
              <w:rPr>
                <w:b/>
                <w:bCs/>
                <w:sz w:val="24"/>
                <w:szCs w:val="24"/>
              </w:rPr>
              <w:t>Purpose</w:t>
            </w:r>
          </w:p>
        </w:tc>
      </w:tr>
      <w:tr w:rsidR="003976BF" w:rsidRPr="00E86E39" w14:paraId="145A570F" w14:textId="77777777">
        <w:trPr>
          <w:jc w:val="center"/>
        </w:trPr>
        <w:tc>
          <w:tcPr>
            <w:tcW w:w="3360" w:type="dxa"/>
            <w:vAlign w:val="center"/>
          </w:tcPr>
          <w:p w14:paraId="385FCCAF" w14:textId="77777777" w:rsidR="003976BF" w:rsidRPr="00E86E39" w:rsidRDefault="00000000" w:rsidP="005A2321">
            <w:pPr>
              <w:jc w:val="both"/>
              <w:rPr>
                <w:sz w:val="24"/>
                <w:szCs w:val="24"/>
              </w:rPr>
            </w:pPr>
            <w:r w:rsidRPr="00E86E39">
              <w:rPr>
                <w:sz w:val="24"/>
                <w:szCs w:val="24"/>
              </w:rPr>
              <w:t>Demographics</w:t>
            </w:r>
          </w:p>
        </w:tc>
        <w:tc>
          <w:tcPr>
            <w:tcW w:w="3360" w:type="dxa"/>
            <w:vAlign w:val="center"/>
          </w:tcPr>
          <w:p w14:paraId="4E3C322F" w14:textId="77777777" w:rsidR="003976BF" w:rsidRPr="00E86E39" w:rsidRDefault="00000000" w:rsidP="005A2321">
            <w:pPr>
              <w:jc w:val="both"/>
              <w:rPr>
                <w:sz w:val="24"/>
                <w:szCs w:val="24"/>
              </w:rPr>
            </w:pPr>
            <w:r w:rsidRPr="00E86E39">
              <w:rPr>
                <w:sz w:val="24"/>
                <w:szCs w:val="24"/>
              </w:rPr>
              <w:t>Gender, SeniorCitizen, Partner</w:t>
            </w:r>
          </w:p>
        </w:tc>
        <w:tc>
          <w:tcPr>
            <w:tcW w:w="3360" w:type="dxa"/>
            <w:vAlign w:val="center"/>
          </w:tcPr>
          <w:p w14:paraId="765E2264" w14:textId="77777777" w:rsidR="003976BF" w:rsidRPr="00E86E39" w:rsidRDefault="00000000" w:rsidP="005A2321">
            <w:pPr>
              <w:jc w:val="both"/>
              <w:rPr>
                <w:sz w:val="24"/>
                <w:szCs w:val="24"/>
              </w:rPr>
            </w:pPr>
            <w:r w:rsidRPr="00E86E39">
              <w:rPr>
                <w:sz w:val="24"/>
                <w:szCs w:val="24"/>
              </w:rPr>
              <w:t>Describe customer characteristics</w:t>
            </w:r>
          </w:p>
        </w:tc>
      </w:tr>
      <w:tr w:rsidR="003976BF" w:rsidRPr="00E86E39" w14:paraId="20E42FB8" w14:textId="77777777">
        <w:trPr>
          <w:jc w:val="center"/>
        </w:trPr>
        <w:tc>
          <w:tcPr>
            <w:tcW w:w="3360" w:type="dxa"/>
            <w:vAlign w:val="center"/>
          </w:tcPr>
          <w:p w14:paraId="68CA9052" w14:textId="77777777" w:rsidR="003976BF" w:rsidRPr="00E86E39" w:rsidRDefault="00000000" w:rsidP="005A2321">
            <w:pPr>
              <w:jc w:val="both"/>
              <w:rPr>
                <w:sz w:val="24"/>
                <w:szCs w:val="24"/>
              </w:rPr>
            </w:pPr>
            <w:r w:rsidRPr="00E86E39">
              <w:rPr>
                <w:sz w:val="24"/>
                <w:szCs w:val="24"/>
              </w:rPr>
              <w:t>Services</w:t>
            </w:r>
          </w:p>
        </w:tc>
        <w:tc>
          <w:tcPr>
            <w:tcW w:w="3360" w:type="dxa"/>
            <w:vAlign w:val="center"/>
          </w:tcPr>
          <w:p w14:paraId="3E0F8AA2" w14:textId="77777777" w:rsidR="003976BF" w:rsidRPr="00E86E39" w:rsidRDefault="00000000" w:rsidP="005A2321">
            <w:pPr>
              <w:jc w:val="both"/>
              <w:rPr>
                <w:sz w:val="24"/>
                <w:szCs w:val="24"/>
              </w:rPr>
            </w:pPr>
            <w:r w:rsidRPr="00E86E39">
              <w:rPr>
                <w:sz w:val="24"/>
                <w:szCs w:val="24"/>
              </w:rPr>
              <w:t>InternetService, TechSupport</w:t>
            </w:r>
          </w:p>
        </w:tc>
        <w:tc>
          <w:tcPr>
            <w:tcW w:w="3360" w:type="dxa"/>
            <w:vAlign w:val="center"/>
          </w:tcPr>
          <w:p w14:paraId="75463174" w14:textId="77777777" w:rsidR="003976BF" w:rsidRPr="00E86E39" w:rsidRDefault="00000000" w:rsidP="005A2321">
            <w:pPr>
              <w:jc w:val="both"/>
              <w:rPr>
                <w:sz w:val="24"/>
                <w:szCs w:val="24"/>
              </w:rPr>
            </w:pPr>
            <w:r w:rsidRPr="00E86E39">
              <w:rPr>
                <w:sz w:val="24"/>
                <w:szCs w:val="24"/>
              </w:rPr>
              <w:t>Describe subscribed services</w:t>
            </w:r>
          </w:p>
        </w:tc>
      </w:tr>
      <w:tr w:rsidR="003976BF" w:rsidRPr="00E86E39" w14:paraId="41D55221" w14:textId="77777777">
        <w:trPr>
          <w:jc w:val="center"/>
        </w:trPr>
        <w:tc>
          <w:tcPr>
            <w:tcW w:w="3360" w:type="dxa"/>
            <w:vAlign w:val="center"/>
          </w:tcPr>
          <w:p w14:paraId="6D0773FE" w14:textId="77777777" w:rsidR="003976BF" w:rsidRPr="00E86E39" w:rsidRDefault="00000000" w:rsidP="005A2321">
            <w:pPr>
              <w:jc w:val="both"/>
              <w:rPr>
                <w:sz w:val="24"/>
                <w:szCs w:val="24"/>
              </w:rPr>
            </w:pPr>
            <w:r w:rsidRPr="00E86E39">
              <w:rPr>
                <w:sz w:val="24"/>
                <w:szCs w:val="24"/>
              </w:rPr>
              <w:t>Account</w:t>
            </w:r>
          </w:p>
        </w:tc>
        <w:tc>
          <w:tcPr>
            <w:tcW w:w="3360" w:type="dxa"/>
            <w:vAlign w:val="center"/>
          </w:tcPr>
          <w:p w14:paraId="51F9C26C" w14:textId="77777777" w:rsidR="003976BF" w:rsidRPr="00E86E39" w:rsidRDefault="00000000" w:rsidP="005A2321">
            <w:pPr>
              <w:jc w:val="both"/>
              <w:rPr>
                <w:sz w:val="24"/>
                <w:szCs w:val="24"/>
              </w:rPr>
            </w:pPr>
            <w:r w:rsidRPr="00E86E39">
              <w:rPr>
                <w:sz w:val="24"/>
                <w:szCs w:val="24"/>
              </w:rPr>
              <w:t>Tenure, Contract</w:t>
            </w:r>
          </w:p>
        </w:tc>
        <w:tc>
          <w:tcPr>
            <w:tcW w:w="3360" w:type="dxa"/>
            <w:vAlign w:val="center"/>
          </w:tcPr>
          <w:p w14:paraId="75A4797B" w14:textId="77777777" w:rsidR="003976BF" w:rsidRPr="00E86E39" w:rsidRDefault="00000000" w:rsidP="005A2321">
            <w:pPr>
              <w:jc w:val="both"/>
              <w:rPr>
                <w:sz w:val="24"/>
                <w:szCs w:val="24"/>
              </w:rPr>
            </w:pPr>
            <w:r w:rsidRPr="00E86E39">
              <w:rPr>
                <w:sz w:val="24"/>
                <w:szCs w:val="24"/>
              </w:rPr>
              <w:t>Measure customer relationship</w:t>
            </w:r>
          </w:p>
        </w:tc>
      </w:tr>
      <w:tr w:rsidR="003976BF" w:rsidRPr="00E86E39" w14:paraId="544C6E0D" w14:textId="77777777">
        <w:trPr>
          <w:jc w:val="center"/>
        </w:trPr>
        <w:tc>
          <w:tcPr>
            <w:tcW w:w="3360" w:type="dxa"/>
            <w:vAlign w:val="center"/>
          </w:tcPr>
          <w:p w14:paraId="2FBC8BF0" w14:textId="77777777" w:rsidR="003976BF" w:rsidRPr="00E86E39" w:rsidRDefault="00000000" w:rsidP="005A2321">
            <w:pPr>
              <w:jc w:val="both"/>
              <w:rPr>
                <w:sz w:val="24"/>
                <w:szCs w:val="24"/>
              </w:rPr>
            </w:pPr>
            <w:r w:rsidRPr="00E86E39">
              <w:rPr>
                <w:sz w:val="24"/>
                <w:szCs w:val="24"/>
              </w:rPr>
              <w:t>Billing</w:t>
            </w:r>
          </w:p>
        </w:tc>
        <w:tc>
          <w:tcPr>
            <w:tcW w:w="3360" w:type="dxa"/>
            <w:vAlign w:val="center"/>
          </w:tcPr>
          <w:p w14:paraId="6F5148C2" w14:textId="77777777" w:rsidR="003976BF" w:rsidRPr="00E86E39" w:rsidRDefault="00000000" w:rsidP="005A2321">
            <w:pPr>
              <w:jc w:val="both"/>
              <w:rPr>
                <w:sz w:val="24"/>
                <w:szCs w:val="24"/>
              </w:rPr>
            </w:pPr>
            <w:r w:rsidRPr="00E86E39">
              <w:rPr>
                <w:sz w:val="24"/>
                <w:szCs w:val="24"/>
              </w:rPr>
              <w:t>MonthlyCharges, TotalCharges</w:t>
            </w:r>
          </w:p>
        </w:tc>
        <w:tc>
          <w:tcPr>
            <w:tcW w:w="3360" w:type="dxa"/>
            <w:vAlign w:val="center"/>
          </w:tcPr>
          <w:p w14:paraId="1C611AC3" w14:textId="77777777" w:rsidR="003976BF" w:rsidRPr="00E86E39" w:rsidRDefault="00000000" w:rsidP="005A2321">
            <w:pPr>
              <w:jc w:val="both"/>
              <w:rPr>
                <w:sz w:val="24"/>
                <w:szCs w:val="24"/>
              </w:rPr>
            </w:pPr>
            <w:r w:rsidRPr="00E86E39">
              <w:rPr>
                <w:sz w:val="24"/>
                <w:szCs w:val="24"/>
              </w:rPr>
              <w:t>Assess customer value and charges</w:t>
            </w:r>
          </w:p>
        </w:tc>
      </w:tr>
      <w:tr w:rsidR="003976BF" w:rsidRPr="00E86E39" w14:paraId="27309151" w14:textId="77777777">
        <w:trPr>
          <w:jc w:val="center"/>
        </w:trPr>
        <w:tc>
          <w:tcPr>
            <w:tcW w:w="3360" w:type="dxa"/>
            <w:vAlign w:val="center"/>
          </w:tcPr>
          <w:p w14:paraId="1326BFF1" w14:textId="77777777" w:rsidR="003976BF" w:rsidRPr="00E86E39" w:rsidRDefault="00000000" w:rsidP="005A2321">
            <w:pPr>
              <w:jc w:val="both"/>
              <w:rPr>
                <w:sz w:val="24"/>
                <w:szCs w:val="24"/>
              </w:rPr>
            </w:pPr>
            <w:r w:rsidRPr="00E86E39">
              <w:rPr>
                <w:sz w:val="24"/>
                <w:szCs w:val="24"/>
              </w:rPr>
              <w:t>Outcome</w:t>
            </w:r>
          </w:p>
        </w:tc>
        <w:tc>
          <w:tcPr>
            <w:tcW w:w="3360" w:type="dxa"/>
            <w:vAlign w:val="center"/>
          </w:tcPr>
          <w:p w14:paraId="509E4483" w14:textId="77777777" w:rsidR="003976BF" w:rsidRPr="00E86E39" w:rsidRDefault="00000000" w:rsidP="005A2321">
            <w:pPr>
              <w:jc w:val="both"/>
              <w:rPr>
                <w:sz w:val="24"/>
                <w:szCs w:val="24"/>
              </w:rPr>
            </w:pPr>
            <w:r w:rsidRPr="00E86E39">
              <w:rPr>
                <w:sz w:val="24"/>
                <w:szCs w:val="24"/>
              </w:rPr>
              <w:t>Churn</w:t>
            </w:r>
          </w:p>
        </w:tc>
        <w:tc>
          <w:tcPr>
            <w:tcW w:w="3360" w:type="dxa"/>
            <w:vAlign w:val="center"/>
          </w:tcPr>
          <w:p w14:paraId="62B725C3" w14:textId="77777777" w:rsidR="003976BF" w:rsidRPr="00E86E39" w:rsidRDefault="00000000" w:rsidP="005A2321">
            <w:pPr>
              <w:jc w:val="both"/>
              <w:rPr>
                <w:sz w:val="24"/>
                <w:szCs w:val="24"/>
              </w:rPr>
            </w:pPr>
            <w:r w:rsidRPr="00E86E39">
              <w:rPr>
                <w:sz w:val="24"/>
                <w:szCs w:val="24"/>
              </w:rPr>
              <w:t>Identify customer attrition</w:t>
            </w:r>
          </w:p>
        </w:tc>
      </w:tr>
    </w:tbl>
    <w:p w14:paraId="0D43A459" w14:textId="0BAE807B" w:rsidR="003976BF" w:rsidRPr="00E86E39" w:rsidRDefault="00000000" w:rsidP="005A2321">
      <w:pPr>
        <w:spacing w:before="120" w:after="40"/>
        <w:jc w:val="both"/>
        <w:rPr>
          <w:sz w:val="24"/>
          <w:szCs w:val="24"/>
        </w:rPr>
      </w:pPr>
      <w:r w:rsidRPr="00E86E39">
        <w:rPr>
          <w:b/>
          <w:sz w:val="24"/>
          <w:szCs w:val="24"/>
        </w:rPr>
        <w:t>Data Types and Initial Inspection</w:t>
      </w:r>
    </w:p>
    <w:p w14:paraId="7704AE97" w14:textId="77777777" w:rsidR="003976BF" w:rsidRPr="00E86E39" w:rsidRDefault="00000000" w:rsidP="005A2321">
      <w:pPr>
        <w:spacing w:after="80" w:line="245" w:lineRule="auto"/>
        <w:jc w:val="both"/>
        <w:rPr>
          <w:sz w:val="24"/>
          <w:szCs w:val="24"/>
        </w:rPr>
      </w:pPr>
      <w:r w:rsidRPr="00E86E39">
        <w:rPr>
          <w:sz w:val="24"/>
          <w:szCs w:val="24"/>
        </w:rPr>
        <w:t>The dataset contains a mixture of categorical, numerical and identifier fields. CustomerID functions as a customer identifier, while fields such as Gender, Contract, InternetService and PaymentMethod are categorical. Tenure, MonthlyCharges and TotalCharges are numerical measures. Churn is a categorical outcome and was also represented using a Churn Flag for quantitative analysis, with retained customers coded as 0 and churned customers coded as 1. Initial inspection involved reviewing the structure of the data, checking the number of records and fields, examining values and confirming that variables were appropriate for analysis.</w:t>
      </w:r>
    </w:p>
    <w:p w14:paraId="4D4F0D58" w14:textId="77777777" w:rsidR="00BB0A85" w:rsidRDefault="00BB0A85" w:rsidP="005A2321">
      <w:pPr>
        <w:spacing w:before="120" w:after="40"/>
        <w:jc w:val="both"/>
        <w:rPr>
          <w:b/>
          <w:sz w:val="24"/>
          <w:szCs w:val="24"/>
        </w:rPr>
      </w:pPr>
    </w:p>
    <w:p w14:paraId="09AAC2E8" w14:textId="28A4975A" w:rsidR="003976BF" w:rsidRPr="00E86E39" w:rsidRDefault="00000000" w:rsidP="005A2321">
      <w:pPr>
        <w:spacing w:before="120" w:after="40"/>
        <w:jc w:val="both"/>
        <w:rPr>
          <w:sz w:val="24"/>
          <w:szCs w:val="24"/>
        </w:rPr>
      </w:pPr>
      <w:r w:rsidRPr="00E86E39">
        <w:rPr>
          <w:b/>
          <w:sz w:val="24"/>
          <w:szCs w:val="24"/>
        </w:rPr>
        <w:t>Missing-Value Inspection</w:t>
      </w:r>
    </w:p>
    <w:p w14:paraId="7703EF0E" w14:textId="50A84B65" w:rsidR="003976BF" w:rsidRPr="00E86E39" w:rsidRDefault="00000000" w:rsidP="005A2321">
      <w:pPr>
        <w:spacing w:after="80" w:line="245" w:lineRule="auto"/>
        <w:jc w:val="both"/>
        <w:rPr>
          <w:sz w:val="24"/>
          <w:szCs w:val="24"/>
        </w:rPr>
      </w:pPr>
      <w:r w:rsidRPr="00E86E39">
        <w:rPr>
          <w:sz w:val="24"/>
          <w:szCs w:val="24"/>
        </w:rPr>
        <w:t xml:space="preserve">Missing-value checks were performed across the dataset. </w:t>
      </w:r>
      <w:r w:rsidR="00992C70" w:rsidRPr="00E86E39">
        <w:rPr>
          <w:sz w:val="24"/>
          <w:szCs w:val="24"/>
        </w:rPr>
        <w:t>Attention</w:t>
      </w:r>
      <w:r w:rsidRPr="00E86E39">
        <w:rPr>
          <w:sz w:val="24"/>
          <w:szCs w:val="24"/>
        </w:rPr>
        <w:t xml:space="preserve"> was given to the TotalCharges field because blank values were identified in this column during inspection. These </w:t>
      </w:r>
      <w:r w:rsidRPr="00E86E39">
        <w:rPr>
          <w:sz w:val="24"/>
          <w:szCs w:val="24"/>
        </w:rPr>
        <w:lastRenderedPageBreak/>
        <w:t>records were reviewed before analysis because TotalCharges is a numerical field used to understand customer value and billing patterns. The missing entries were investigated and handled during the data-cleaning stage so that they would not distort subsequent calculations, PivotTables or visualizations.</w:t>
      </w:r>
    </w:p>
    <w:p w14:paraId="05BF38CF" w14:textId="77777777" w:rsidR="00BB0A85" w:rsidRDefault="00BB0A85" w:rsidP="005A2321">
      <w:pPr>
        <w:spacing w:before="120" w:after="40"/>
        <w:jc w:val="both"/>
        <w:rPr>
          <w:b/>
          <w:sz w:val="24"/>
          <w:szCs w:val="24"/>
        </w:rPr>
      </w:pPr>
    </w:p>
    <w:p w14:paraId="6CF6F5CD" w14:textId="562287C3" w:rsidR="003976BF" w:rsidRPr="00E86E39" w:rsidRDefault="00000000" w:rsidP="005A2321">
      <w:pPr>
        <w:spacing w:before="120" w:after="40"/>
        <w:jc w:val="both"/>
        <w:rPr>
          <w:sz w:val="24"/>
          <w:szCs w:val="24"/>
        </w:rPr>
      </w:pPr>
      <w:r w:rsidRPr="00E86E39">
        <w:rPr>
          <w:b/>
          <w:sz w:val="24"/>
          <w:szCs w:val="24"/>
        </w:rPr>
        <w:t>Duplicate and Consistency Checks</w:t>
      </w:r>
    </w:p>
    <w:p w14:paraId="5940B447" w14:textId="77777777" w:rsidR="003976BF" w:rsidRPr="00E86E39" w:rsidRDefault="00000000" w:rsidP="005A2321">
      <w:pPr>
        <w:spacing w:after="80" w:line="245" w:lineRule="auto"/>
        <w:jc w:val="both"/>
        <w:rPr>
          <w:sz w:val="24"/>
          <w:szCs w:val="24"/>
        </w:rPr>
      </w:pPr>
      <w:r w:rsidRPr="00E86E39">
        <w:rPr>
          <w:sz w:val="24"/>
          <w:szCs w:val="24"/>
        </w:rPr>
        <w:t>The dataset was reviewed for duplicate customer records using CustomerID as the primary customer identifier. Categorical fields were also inspected for consistency so that values representing the same category would not be treated as separate groups during analysis. Numerical columns were checked to ensure that values could be used correctly for calculations and visualizations. These checks helped reduce the risk of double-counting customers or producing misleading group-level results.</w:t>
      </w:r>
    </w:p>
    <w:p w14:paraId="43FA92F7" w14:textId="77777777" w:rsidR="00BB0A85" w:rsidRDefault="00BB0A85" w:rsidP="005A2321">
      <w:pPr>
        <w:spacing w:before="120" w:after="40"/>
        <w:jc w:val="both"/>
        <w:rPr>
          <w:b/>
          <w:sz w:val="24"/>
          <w:szCs w:val="24"/>
        </w:rPr>
      </w:pPr>
    </w:p>
    <w:p w14:paraId="2250FCE8" w14:textId="727D177A" w:rsidR="003976BF" w:rsidRPr="00E86E39" w:rsidRDefault="00000000" w:rsidP="005A2321">
      <w:pPr>
        <w:spacing w:before="120" w:after="40"/>
        <w:jc w:val="both"/>
        <w:rPr>
          <w:sz w:val="24"/>
          <w:szCs w:val="24"/>
        </w:rPr>
      </w:pPr>
      <w:r w:rsidRPr="00E86E39">
        <w:rPr>
          <w:b/>
          <w:sz w:val="24"/>
          <w:szCs w:val="24"/>
        </w:rPr>
        <w:t>Data Cleaning and Preparation</w:t>
      </w:r>
    </w:p>
    <w:p w14:paraId="18032674" w14:textId="77777777" w:rsidR="003976BF" w:rsidRPr="00E86E39" w:rsidRDefault="00000000" w:rsidP="005A2321">
      <w:pPr>
        <w:spacing w:after="80" w:line="245" w:lineRule="auto"/>
        <w:jc w:val="both"/>
        <w:rPr>
          <w:sz w:val="24"/>
          <w:szCs w:val="24"/>
        </w:rPr>
      </w:pPr>
      <w:r w:rsidRPr="00E86E39">
        <w:rPr>
          <w:sz w:val="24"/>
          <w:szCs w:val="24"/>
        </w:rPr>
        <w:t>The data preparation process included checking for missing values, reviewing duplicates, validating data types, inspecting categorical values and preparing numerical variables for analysis. The Churn Flag was used to support churn-rate calculations, where an average of the binary flag represents the proportion of customers who churned. The cleaned dataset was then used as the source for PivotTables, KPIs, charts, correlation analysis and the Excel dashboard.</w:t>
      </w:r>
    </w:p>
    <w:p w14:paraId="71168041" w14:textId="77777777" w:rsidR="00BB0A85" w:rsidRDefault="00BB0A85" w:rsidP="005A2321">
      <w:pPr>
        <w:spacing w:before="120" w:after="40"/>
        <w:jc w:val="both"/>
        <w:rPr>
          <w:b/>
          <w:sz w:val="24"/>
          <w:szCs w:val="24"/>
        </w:rPr>
      </w:pPr>
    </w:p>
    <w:p w14:paraId="4BE6DF45" w14:textId="09432CB3" w:rsidR="003976BF" w:rsidRPr="00E86E39" w:rsidRDefault="00000000" w:rsidP="005A2321">
      <w:pPr>
        <w:spacing w:before="120" w:after="40"/>
        <w:jc w:val="both"/>
        <w:rPr>
          <w:sz w:val="24"/>
          <w:szCs w:val="24"/>
        </w:rPr>
      </w:pPr>
      <w:r w:rsidRPr="00E86E39">
        <w:rPr>
          <w:b/>
          <w:sz w:val="24"/>
          <w:szCs w:val="24"/>
        </w:rPr>
        <w:t>Preliminary Churn Profile</w:t>
      </w:r>
    </w:p>
    <w:p w14:paraId="73103D92" w14:textId="77777777" w:rsidR="003976BF" w:rsidRPr="00E86E39" w:rsidRDefault="00000000" w:rsidP="005A2321">
      <w:pPr>
        <w:spacing w:after="80" w:line="245" w:lineRule="auto"/>
        <w:jc w:val="both"/>
        <w:rPr>
          <w:sz w:val="24"/>
          <w:szCs w:val="24"/>
        </w:rPr>
      </w:pPr>
      <w:r w:rsidRPr="00E86E39">
        <w:rPr>
          <w:sz w:val="24"/>
          <w:szCs w:val="24"/>
        </w:rPr>
        <w:t>The inspected dataset contains 7,043 customers. Of these, 5,174 customers are classified as retained and 1,869 as churned. This gives an overall churn rate of approximately 26.54%. The result confirms that churn is sufficiently significant to justify further business analysis and segmentation.</w:t>
      </w:r>
    </w:p>
    <w:p w14:paraId="6719470F" w14:textId="77777777" w:rsidR="00BB0A85" w:rsidRDefault="00BB0A85" w:rsidP="005A2321">
      <w:pPr>
        <w:spacing w:before="120" w:after="40"/>
        <w:jc w:val="both"/>
        <w:rPr>
          <w:b/>
          <w:sz w:val="24"/>
          <w:szCs w:val="24"/>
        </w:rPr>
      </w:pPr>
    </w:p>
    <w:p w14:paraId="5116EC45" w14:textId="3E5BE97D" w:rsidR="003976BF" w:rsidRPr="00E86E39" w:rsidRDefault="00000000" w:rsidP="005A2321">
      <w:pPr>
        <w:spacing w:before="120" w:after="40"/>
        <w:jc w:val="both"/>
        <w:rPr>
          <w:sz w:val="24"/>
          <w:szCs w:val="24"/>
        </w:rPr>
      </w:pPr>
      <w:r w:rsidRPr="00E86E39">
        <w:rPr>
          <w:b/>
          <w:sz w:val="24"/>
          <w:szCs w:val="24"/>
        </w:rPr>
        <w:t>Data Quality Assessment and Readiness</w:t>
      </w:r>
    </w:p>
    <w:p w14:paraId="7772F1FF" w14:textId="352E0442" w:rsidR="003976BF" w:rsidRPr="00E86E39" w:rsidRDefault="00000000" w:rsidP="005A2321">
      <w:pPr>
        <w:spacing w:after="80" w:line="245" w:lineRule="auto"/>
        <w:jc w:val="both"/>
        <w:rPr>
          <w:sz w:val="24"/>
          <w:szCs w:val="24"/>
        </w:rPr>
      </w:pPr>
      <w:r w:rsidRPr="00E86E39">
        <w:rPr>
          <w:sz w:val="24"/>
          <w:szCs w:val="24"/>
        </w:rPr>
        <w:t xml:space="preserve">Following inspection and cleaning, the dataset was considered suitable for </w:t>
      </w:r>
      <w:r w:rsidR="00873BD9" w:rsidRPr="00E86E39">
        <w:rPr>
          <w:sz w:val="24"/>
          <w:szCs w:val="24"/>
        </w:rPr>
        <w:t>exploration</w:t>
      </w:r>
      <w:r w:rsidRPr="00E86E39">
        <w:rPr>
          <w:sz w:val="24"/>
          <w:szCs w:val="24"/>
        </w:rPr>
        <w:t xml:space="preserve"> and business analysis. The preparation stage established a consistent customer-level dataset that could be used to calculate KPIs and compare churn across contract type, tenure, internet service, payment method and other customer characteristics. The cleaned data was subsequently used to build the PivotTables and interactive Excel dashboard required for the project.</w:t>
      </w:r>
    </w:p>
    <w:p w14:paraId="13F1CD41" w14:textId="77777777" w:rsidR="00BB0A85" w:rsidRDefault="00BB0A85" w:rsidP="005A2321">
      <w:pPr>
        <w:spacing w:before="120" w:after="40"/>
        <w:jc w:val="both"/>
        <w:rPr>
          <w:b/>
          <w:sz w:val="24"/>
          <w:szCs w:val="24"/>
        </w:rPr>
      </w:pPr>
    </w:p>
    <w:p w14:paraId="0FBAC92A" w14:textId="6CBFC4E7" w:rsidR="003976BF" w:rsidRPr="00E86E39" w:rsidRDefault="00000000" w:rsidP="005A2321">
      <w:pPr>
        <w:spacing w:before="120" w:after="40"/>
        <w:jc w:val="both"/>
        <w:rPr>
          <w:sz w:val="24"/>
          <w:szCs w:val="24"/>
        </w:rPr>
      </w:pPr>
      <w:r w:rsidRPr="00E86E39">
        <w:rPr>
          <w:b/>
          <w:sz w:val="24"/>
          <w:szCs w:val="24"/>
        </w:rPr>
        <w:t>Conclusion</w:t>
      </w:r>
    </w:p>
    <w:p w14:paraId="0BC3F7C0" w14:textId="77777777" w:rsidR="003976BF" w:rsidRPr="00E86E39" w:rsidRDefault="00000000" w:rsidP="005A2321">
      <w:pPr>
        <w:spacing w:after="80" w:line="245" w:lineRule="auto"/>
        <w:jc w:val="both"/>
        <w:rPr>
          <w:sz w:val="24"/>
          <w:szCs w:val="24"/>
        </w:rPr>
      </w:pPr>
      <w:r w:rsidRPr="00E86E39">
        <w:rPr>
          <w:sz w:val="24"/>
          <w:szCs w:val="24"/>
        </w:rPr>
        <w:t>The dataset provides sufficient information to investigate the business drivers and patterns associated with customer churn. The inspection process identified data-quality considerations, particularly around missing TotalCharges values, and ensured that the data was appropriately prepared before analysis. The resulting dataset provides a reliable foundation for the next stages of the project: exploratory data analysis, visualization, interpretation of business insights, identification of risks and opportunities, and development of actionable recommendations.</w:t>
      </w:r>
    </w:p>
    <w:sectPr w:rsidR="003976BF" w:rsidRPr="00E86E39"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D0A52" w14:textId="77777777" w:rsidR="006602C3" w:rsidRDefault="006602C3">
      <w:pPr>
        <w:spacing w:after="0" w:line="240" w:lineRule="auto"/>
      </w:pPr>
      <w:r>
        <w:separator/>
      </w:r>
    </w:p>
  </w:endnote>
  <w:endnote w:type="continuationSeparator" w:id="0">
    <w:p w14:paraId="181CC246" w14:textId="77777777" w:rsidR="006602C3" w:rsidRDefault="006602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2BCC8" w14:textId="13BDDC70" w:rsidR="003976BF" w:rsidRDefault="003976B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051A4" w14:textId="77777777" w:rsidR="006602C3" w:rsidRDefault="006602C3">
      <w:pPr>
        <w:spacing w:after="0" w:line="240" w:lineRule="auto"/>
      </w:pPr>
      <w:r>
        <w:separator/>
      </w:r>
    </w:p>
  </w:footnote>
  <w:footnote w:type="continuationSeparator" w:id="0">
    <w:p w14:paraId="1889D2A0" w14:textId="77777777" w:rsidR="006602C3" w:rsidRDefault="006602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474136">
    <w:abstractNumId w:val="8"/>
  </w:num>
  <w:num w:numId="2" w16cid:durableId="43256982">
    <w:abstractNumId w:val="6"/>
  </w:num>
  <w:num w:numId="3" w16cid:durableId="1328509750">
    <w:abstractNumId w:val="5"/>
  </w:num>
  <w:num w:numId="4" w16cid:durableId="1562132522">
    <w:abstractNumId w:val="4"/>
  </w:num>
  <w:num w:numId="5" w16cid:durableId="1775593578">
    <w:abstractNumId w:val="7"/>
  </w:num>
  <w:num w:numId="6" w16cid:durableId="395587127">
    <w:abstractNumId w:val="3"/>
  </w:num>
  <w:num w:numId="7" w16cid:durableId="2034568512">
    <w:abstractNumId w:val="2"/>
  </w:num>
  <w:num w:numId="8" w16cid:durableId="560215923">
    <w:abstractNumId w:val="1"/>
  </w:num>
  <w:num w:numId="9" w16cid:durableId="1887057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254"/>
    <w:rsid w:val="0006063C"/>
    <w:rsid w:val="0015074B"/>
    <w:rsid w:val="0029639D"/>
    <w:rsid w:val="00326F90"/>
    <w:rsid w:val="003976BF"/>
    <w:rsid w:val="005A2321"/>
    <w:rsid w:val="006602C3"/>
    <w:rsid w:val="00762923"/>
    <w:rsid w:val="00873BD9"/>
    <w:rsid w:val="00992C70"/>
    <w:rsid w:val="009E535E"/>
    <w:rsid w:val="00AA1D8D"/>
    <w:rsid w:val="00AB7558"/>
    <w:rsid w:val="00B47730"/>
    <w:rsid w:val="00BB0A85"/>
    <w:rsid w:val="00CB0664"/>
    <w:rsid w:val="00E86E3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688B23"/>
  <w14:defaultImageDpi w14:val="300"/>
  <w15:docId w15:val="{98EA994D-B909-4C45-966C-B9C8CBD4C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771</Words>
  <Characters>4397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Omotara Kotun</cp:lastModifiedBy>
  <cp:revision>9</cp:revision>
  <dcterms:created xsi:type="dcterms:W3CDTF">2026-08-09T14:42:00Z</dcterms:created>
  <dcterms:modified xsi:type="dcterms:W3CDTF">2026-08-09T15:13:00Z</dcterms:modified>
  <cp:category/>
</cp:coreProperties>
</file>