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600"/>
              <w:left w:type="dxa" w:w="480"/>
              <w:bottom w:type="dxa" w:w="600"/>
              <w:right w:type="dxa" w:w="480"/>
            </w:tcMar>
          </w:tcPr>
          <w:p>
            <w:pPr>
              <w:spacing w:after="120" w:before="0"/>
            </w:pPr>
            <w:r>
              <w:rPr>
                <w:rFonts w:ascii="Arial" w:cs="Arial" w:eastAsia="Arial" w:hAnsi="Arial"/>
                <w:b/>
                <w:bCs/>
                <w:color w:val="FFFFFF"/>
                <w:sz w:val="52"/>
                <w:szCs w:val="52"/>
              </w:rPr>
              <w:t xml:space="preserve">AI Procurement Intelligence Platform</w:t>
            </w:r>
          </w:p>
          <w:p>
            <w:pPr>
              <w:spacing w:after="240" w:before="0"/>
            </w:pPr>
            <w:r>
              <w:rPr>
                <w:rFonts w:ascii="Arial" w:cs="Arial" w:eastAsia="Arial" w:hAnsi="Arial"/>
                <w:color w:val="BFDBFE"/>
                <w:sz w:val="30"/>
                <w:szCs w:val="30"/>
              </w:rPr>
              <w:t xml:space="preserve">Product Requirements Document</w:t>
            </w:r>
          </w:p>
          <w:p>
            <w:pPr>
              <w:spacing w:after="80" w:before="0"/>
            </w:pPr>
            <w:r>
              <w:rPr>
                <w:rFonts w:ascii="Arial" w:cs="Arial" w:eastAsia="Arial" w:hAnsi="Arial"/>
                <w:color w:val="BFDBFE"/>
                <w:sz w:val="20"/>
                <w:szCs w:val="20"/>
              </w:rPr>
              <w:t xml:space="preserve">Version: 1.0   |   Status: Draft   |   Audience: Claude Code (Build Reference)</w:t>
            </w:r>
          </w:p>
          <w:p>
            <w:pPr>
              <w:spacing w:after="0" w:before="0"/>
            </w:pPr>
            <w:r>
              <w:rPr>
                <w:rFonts w:ascii="Arial" w:cs="Arial" w:eastAsia="Arial" w:hAnsi="Arial"/>
                <w:color w:val="BFDBFE"/>
                <w:sz w:val="20"/>
                <w:szCs w:val="20"/>
              </w:rPr>
              <w:t xml:space="preserve">Last Updated: March 2026</w:t>
            </w:r>
          </w:p>
        </w:tc>
      </w:tr>
    </w:tbl>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Product Name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AI Procurement Intelligence Platform</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Stage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Production-Ready with Integrations (v1)</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Target Market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SMBs — 10 to 200 employees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Pricing Model</w:t>
            </w:r>
          </w:p>
        </w:tc>
        <w:tc>
          <w:tcPr>
            <w:tcW w:type="dxa" w:w="7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Per seat / user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Primary Metric</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Cycle time from RFQ to contract signed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Integrations (v1)</w:t>
            </w:r>
          </w:p>
        </w:tc>
        <w:tc>
          <w:tcPr>
            <w:tcW w:type="dxa" w:w="7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Standalone — no external integrations</w:t>
            </w:r>
          </w:p>
        </w:tc>
      </w:tr>
    </w:tbl>
    <w:p>
      <w:pPr>
        <w:pageBreakBefore/>
      </w:pPr>
      <w:r>
        <w:t xml:space="preserve"/>
      </w:r>
    </w:p>
    <w:p>
      <w:pPr>
        <w:pStyle w:val="Heading1"/>
        <w:pBdr>
          <w:bottom w:val="single" w:color="1E40AF" w:sz="4" w:space="4"/>
        </w:pBdr>
        <w:spacing w:after="160" w:before="480"/>
      </w:pPr>
      <w:r>
        <w:rPr>
          <w:rFonts w:ascii="Arial" w:cs="Arial" w:eastAsia="Arial" w:hAnsi="Arial"/>
          <w:b/>
          <w:bCs/>
          <w:color w:val="1E40AF"/>
          <w:sz w:val="32"/>
          <w:szCs w:val="32"/>
        </w:rPr>
        <w:t xml:space="preserve">1. Executive Summary</w:t>
      </w:r>
    </w:p>
    <w:p>
      <w:pPr>
        <w:spacing w:after="80" w:before="80"/>
      </w:pPr>
      <w:r>
        <w:rPr>
          <w:rFonts w:ascii="Arial" w:cs="Arial" w:eastAsia="Arial" w:hAnsi="Arial"/>
          <w:color w:val="1E293B"/>
          <w:sz w:val="22"/>
          <w:szCs w:val="22"/>
        </w:rPr>
        <w:t xml:space="preserve">Enterprise procurement is broken. Vendor evaluation happens in spreadsheets, RFP responses pile up in email, compliance checks are manual, and no one has visibility across the full pipeline. Deal cycles stretch for weeks because approvals get lost, scoring is inconsistent, and contract deadlines are missed.</w:t>
      </w:r>
    </w:p>
    <w:p>
      <w:pPr>
        <w:spacing w:after="0" w:before="80"/>
      </w:pPr>
      <w:r>
        <w:t xml:space="preserve"/>
      </w:r>
    </w:p>
    <w:p>
      <w:pPr>
        <w:spacing w:after="80" w:before="80"/>
      </w:pPr>
      <w:r>
        <w:rPr>
          <w:rFonts w:ascii="Arial" w:cs="Arial" w:eastAsia="Arial" w:hAnsi="Arial"/>
          <w:color w:val="1E293B"/>
          <w:sz w:val="22"/>
          <w:szCs w:val="22"/>
        </w:rPr>
        <w:t xml:space="preserve">The AI Procurement Intelligence Platform gives procurement teams a single command center for the entire vendor lifecycle — from the moment a department raises a requirement to the day a contract is signed and renewed. The platform uses AI to extract key terms from vendor documents, score proposals against defined criteria, flag compliance risks, and generate comparison reports — dramatically compressing the time from RFQ to signed contract.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20"/>
                <w:szCs w:val="20"/>
              </w:rPr>
              <w:t xml:space="preserve">Primary Success Metric</w:t>
            </w:r>
          </w:p>
          <w:p>
            <w:pPr>
              <w:spacing w:after="0" w:before="0"/>
            </w:pPr>
            <w:r>
              <w:rPr>
                <w:rFonts w:ascii="Arial" w:cs="Arial" w:eastAsia="Arial" w:hAnsi="Arial"/>
                <w:color w:val="1E293B"/>
                <w:sz w:val="20"/>
                <w:szCs w:val="20"/>
              </w:rPr>
              <w:t xml:space="preserve">Reduction in cycle time from RFQ to contract signed. Every feature in this PRD is evaluated against whether it speeds up or de-risks this core workflow.</w:t>
            </w:r>
          </w:p>
        </w:tc>
      </w:tr>
    </w:tbl>
    <w:p>
      <w:pPr>
        <w:spacing w:after="0" w:before="80"/>
      </w:pPr>
      <w:r>
        <w:t xml:space="preserve"/>
      </w:r>
    </w:p>
    <w:p>
      <w:pPr>
        <w:spacing w:after="80" w:before="80"/>
      </w:pPr>
      <w:r>
        <w:rPr>
          <w:rFonts w:ascii="Arial" w:cs="Arial" w:eastAsia="Arial" w:hAnsi="Arial"/>
          <w:color w:val="1E293B"/>
          <w:sz w:val="22"/>
          <w:szCs w:val="22"/>
        </w:rPr>
        <w:t xml:space="preserve">The platform serves four distinct user types: Procurement Managers who run the full pipeline, Department Heads who raise requirements and review evaluations, Finance Approvers who validate and approve vendor selections, and Vendors who submit proposals and receive status updates.</w:t>
      </w:r>
    </w:p>
    <w:p>
      <w:pPr>
        <w:pStyle w:val="Heading1"/>
        <w:pBdr>
          <w:bottom w:val="single" w:color="1E40AF" w:sz="4" w:space="4"/>
        </w:pBdr>
        <w:spacing w:after="160" w:before="480"/>
      </w:pPr>
      <w:r>
        <w:rPr>
          <w:rFonts w:ascii="Arial" w:cs="Arial" w:eastAsia="Arial" w:hAnsi="Arial"/>
          <w:b/>
          <w:bCs/>
          <w:color w:val="1E40AF"/>
          <w:sz w:val="32"/>
          <w:szCs w:val="32"/>
        </w:rPr>
        <w:t xml:space="preserve">2. Problem Statement</w:t>
      </w:r>
    </w:p>
    <w:p>
      <w:pPr>
        <w:pStyle w:val="Heading2"/>
        <w:spacing w:after="120" w:before="360"/>
      </w:pPr>
      <w:r>
        <w:rPr>
          <w:rFonts w:ascii="Arial" w:cs="Arial" w:eastAsia="Arial" w:hAnsi="Arial"/>
          <w:b/>
          <w:bCs/>
          <w:color w:val="1E293B"/>
          <w:sz w:val="26"/>
          <w:szCs w:val="26"/>
        </w:rPr>
        <w:t xml:space="preserve">2.1 Current State Pain Points</w:t>
      </w:r>
    </w:p>
    <w:p>
      <w:pPr>
        <w:pStyle w:val="ListParagraph"/>
        <w:numPr>
          <w:ilvl w:val="0"/>
          <w:numId w:val="2"/>
        </w:numPr>
        <w:spacing w:after="60" w:before="60"/>
      </w:pPr>
      <w:r>
        <w:rPr>
          <w:rFonts w:ascii="Arial" w:cs="Arial" w:eastAsia="Arial" w:hAnsi="Arial"/>
          <w:b w:val="false"/>
          <w:bCs w:val="false"/>
          <w:color w:val="1E293B"/>
          <w:sz w:val="22"/>
          <w:szCs w:val="22"/>
        </w:rPr>
        <w:t xml:space="preserve">Vendor evaluation is done in spreadsheets with no version control, inconsistent scoring criteria, and no audit trail</w:t>
      </w:r>
    </w:p>
    <w:p>
      <w:pPr>
        <w:pStyle w:val="ListParagraph"/>
        <w:numPr>
          <w:ilvl w:val="0"/>
          <w:numId w:val="2"/>
        </w:numPr>
        <w:spacing w:after="60" w:before="60"/>
      </w:pPr>
      <w:r>
        <w:rPr>
          <w:rFonts w:ascii="Arial" w:cs="Arial" w:eastAsia="Arial" w:hAnsi="Arial"/>
          <w:b w:val="false"/>
          <w:bCs w:val="false"/>
          <w:color w:val="1E293B"/>
          <w:sz w:val="22"/>
          <w:szCs w:val="22"/>
        </w:rPr>
        <w:t xml:space="preserve">RFP responses accumulate in email inboxes with no structured extraction or comparison capability</w:t>
      </w:r>
    </w:p>
    <w:p>
      <w:pPr>
        <w:pStyle w:val="ListParagraph"/>
        <w:numPr>
          <w:ilvl w:val="0"/>
          <w:numId w:val="2"/>
        </w:numPr>
        <w:spacing w:after="60" w:before="60"/>
      </w:pPr>
      <w:r>
        <w:rPr>
          <w:rFonts w:ascii="Arial" w:cs="Arial" w:eastAsia="Arial" w:hAnsi="Arial"/>
          <w:b w:val="false"/>
          <w:bCs w:val="false"/>
          <w:color w:val="1E293B"/>
          <w:sz w:val="22"/>
          <w:szCs w:val="22"/>
        </w:rPr>
        <w:t xml:space="preserve">Compliance checks are performed manually, creating risk exposure and slowing procurement cycles</w:t>
      </w:r>
    </w:p>
    <w:p>
      <w:pPr>
        <w:pStyle w:val="ListParagraph"/>
        <w:numPr>
          <w:ilvl w:val="0"/>
          <w:numId w:val="2"/>
        </w:numPr>
        <w:spacing w:after="60" w:before="60"/>
      </w:pPr>
      <w:r>
        <w:rPr>
          <w:rFonts w:ascii="Arial" w:cs="Arial" w:eastAsia="Arial" w:hAnsi="Arial"/>
          <w:b w:val="false"/>
          <w:bCs w:val="false"/>
          <w:color w:val="1E293B"/>
          <w:sz w:val="22"/>
          <w:szCs w:val="22"/>
        </w:rPr>
        <w:t xml:space="preserve">Approval workflows are ad-hoc — approvers are chased via Slack or email with no formal tracking</w:t>
      </w:r>
    </w:p>
    <w:p>
      <w:pPr>
        <w:pStyle w:val="ListParagraph"/>
        <w:numPr>
          <w:ilvl w:val="0"/>
          <w:numId w:val="2"/>
        </w:numPr>
        <w:spacing w:after="60" w:before="60"/>
      </w:pPr>
      <w:r>
        <w:rPr>
          <w:rFonts w:ascii="Arial" w:cs="Arial" w:eastAsia="Arial" w:hAnsi="Arial"/>
          <w:b w:val="false"/>
          <w:bCs w:val="false"/>
          <w:color w:val="1E293B"/>
          <w:sz w:val="22"/>
          <w:szCs w:val="22"/>
        </w:rPr>
        <w:t xml:space="preserve">Contract expiry and renewal dates are tracked in separate files, leading to missed renewals and auto-renewals of unfavourable contracts</w:t>
      </w:r>
    </w:p>
    <w:p>
      <w:pPr>
        <w:pStyle w:val="ListParagraph"/>
        <w:numPr>
          <w:ilvl w:val="0"/>
          <w:numId w:val="2"/>
        </w:numPr>
        <w:spacing w:after="60" w:before="60"/>
      </w:pPr>
      <w:r>
        <w:rPr>
          <w:rFonts w:ascii="Arial" w:cs="Arial" w:eastAsia="Arial" w:hAnsi="Arial"/>
          <w:b w:val="false"/>
          <w:bCs w:val="false"/>
          <w:color w:val="1E293B"/>
          <w:sz w:val="22"/>
          <w:szCs w:val="22"/>
        </w:rPr>
        <w:t xml:space="preserve">No single source of truth for vendor status across the organisation</w:t>
      </w:r>
    </w:p>
    <w:p>
      <w:pPr>
        <w:spacing w:after="0" w:before="80"/>
      </w:pPr>
      <w:r>
        <w:t xml:space="preserve"/>
      </w:r>
    </w:p>
    <w:p>
      <w:pPr>
        <w:pStyle w:val="Heading2"/>
        <w:spacing w:after="120" w:before="360"/>
      </w:pPr>
      <w:r>
        <w:rPr>
          <w:rFonts w:ascii="Arial" w:cs="Arial" w:eastAsia="Arial" w:hAnsi="Arial"/>
          <w:b/>
          <w:bCs/>
          <w:color w:val="1E293B"/>
          <w:sz w:val="26"/>
          <w:szCs w:val="26"/>
        </w:rPr>
        <w:t xml:space="preserve">2.2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Pain Point</w:t>
            </w:r>
          </w:p>
        </w:tc>
        <w:tc>
          <w:tcPr>
            <w:tcW w:type="dxa" w:w="312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Current Impact</w:t>
            </w:r>
          </w:p>
        </w:tc>
        <w:tc>
          <w:tcPr>
            <w:tcW w:type="dxa" w:w="312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Outcome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Manual vendor scoring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Inconsistent decisions, re-work</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AI-scored, auditable evaluations</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Email-based RFP management</w:t>
            </w:r>
          </w:p>
        </w:tc>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Lost proposals, no comparison</w:t>
            </w:r>
          </w:p>
        </w:tc>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Centralised upload and extraction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Manual compliance checks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Risk exposure, delays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Automated flag and review</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Ad-hoc approvals</w:t>
            </w:r>
          </w:p>
        </w:tc>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Bottlenecks, no visibility</w:t>
            </w:r>
          </w:p>
        </w:tc>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Structured linear workflow</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Missed renewals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Cost overruns, lapses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Automated renewal alerts</w:t>
            </w:r>
          </w:p>
        </w:tc>
      </w:tr>
    </w:tbl>
    <w:p>
      <w:pPr>
        <w:pStyle w:val="Heading1"/>
        <w:pBdr>
          <w:bottom w:val="single" w:color="1E40AF" w:sz="4" w:space="4"/>
        </w:pBdr>
        <w:spacing w:after="160" w:before="480"/>
      </w:pPr>
      <w:r>
        <w:rPr>
          <w:rFonts w:ascii="Arial" w:cs="Arial" w:eastAsia="Arial" w:hAnsi="Arial"/>
          <w:b/>
          <w:bCs/>
          <w:color w:val="1E40AF"/>
          <w:sz w:val="32"/>
          <w:szCs w:val="32"/>
        </w:rPr>
        <w:t xml:space="preserve">3. Goals and Non-Goals</w:t>
      </w:r>
    </w:p>
    <w:p>
      <w:pPr>
        <w:pStyle w:val="Heading2"/>
        <w:spacing w:after="120" w:before="360"/>
      </w:pPr>
      <w:r>
        <w:rPr>
          <w:rFonts w:ascii="Arial" w:cs="Arial" w:eastAsia="Arial" w:hAnsi="Arial"/>
          <w:b/>
          <w:bCs/>
          <w:color w:val="1E293B"/>
          <w:sz w:val="26"/>
          <w:szCs w:val="26"/>
        </w:rPr>
        <w:t xml:space="preserve">3.1 Goals</w:t>
      </w:r>
    </w:p>
    <w:p>
      <w:pPr>
        <w:pStyle w:val="ListParagraph"/>
        <w:numPr>
          <w:ilvl w:val="0"/>
          <w:numId w:val="2"/>
        </w:numPr>
        <w:spacing w:after="60" w:before="60"/>
      </w:pPr>
      <w:r>
        <w:rPr>
          <w:rFonts w:ascii="Arial" w:cs="Arial" w:eastAsia="Arial" w:hAnsi="Arial"/>
          <w:b w:val="false"/>
          <w:bCs w:val="false"/>
          <w:color w:val="1E293B"/>
          <w:sz w:val="22"/>
          <w:szCs w:val="22"/>
        </w:rPr>
        <w:t xml:space="preserve">Deliver a production-ready platform with all four user types fully operational in v1</w:t>
      </w:r>
    </w:p>
    <w:p>
      <w:pPr>
        <w:pStyle w:val="ListParagraph"/>
        <w:numPr>
          <w:ilvl w:val="0"/>
          <w:numId w:val="2"/>
        </w:numPr>
        <w:spacing w:after="60" w:before="60"/>
      </w:pPr>
      <w:r>
        <w:rPr>
          <w:rFonts w:ascii="Arial" w:cs="Arial" w:eastAsia="Arial" w:hAnsi="Arial"/>
          <w:b w:val="false"/>
          <w:bCs w:val="false"/>
          <w:color w:val="1E293B"/>
          <w:sz w:val="22"/>
          <w:szCs w:val="22"/>
        </w:rPr>
        <w:t xml:space="preserve">Compress RFQ-to-signed-contract cycle time through AI-assisted evaluation and structured approval workflows</w:t>
      </w:r>
    </w:p>
    <w:p>
      <w:pPr>
        <w:pStyle w:val="ListParagraph"/>
        <w:numPr>
          <w:ilvl w:val="0"/>
          <w:numId w:val="2"/>
        </w:numPr>
        <w:spacing w:after="60" w:before="60"/>
      </w:pPr>
      <w:r>
        <w:rPr>
          <w:rFonts w:ascii="Arial" w:cs="Arial" w:eastAsia="Arial" w:hAnsi="Arial"/>
          <w:b w:val="false"/>
          <w:bCs w:val="false"/>
          <w:color w:val="1E293B"/>
          <w:sz w:val="22"/>
          <w:szCs w:val="22"/>
        </w:rPr>
        <w:t xml:space="preserve">Provide AI document extraction and scoring across PDF proposals, RFP responses, Word and Excel contracts</w:t>
      </w:r>
    </w:p>
    <w:p>
      <w:pPr>
        <w:pStyle w:val="ListParagraph"/>
        <w:numPr>
          <w:ilvl w:val="0"/>
          <w:numId w:val="2"/>
        </w:numPr>
        <w:spacing w:after="60" w:before="60"/>
      </w:pPr>
      <w:r>
        <w:rPr>
          <w:rFonts w:ascii="Arial" w:cs="Arial" w:eastAsia="Arial" w:hAnsi="Arial"/>
          <w:b w:val="false"/>
          <w:bCs w:val="false"/>
          <w:color w:val="1E293B"/>
          <w:sz w:val="22"/>
          <w:szCs w:val="22"/>
        </w:rPr>
        <w:t xml:space="preserve">Automate compliance flagging for financial risks and regulatory clause detection</w:t>
      </w:r>
    </w:p>
    <w:p>
      <w:pPr>
        <w:pStyle w:val="ListParagraph"/>
        <w:numPr>
          <w:ilvl w:val="0"/>
          <w:numId w:val="2"/>
        </w:numPr>
        <w:spacing w:after="60" w:before="60"/>
      </w:pPr>
      <w:r>
        <w:rPr>
          <w:rFonts w:ascii="Arial" w:cs="Arial" w:eastAsia="Arial" w:hAnsi="Arial"/>
          <w:b w:val="false"/>
          <w:bCs w:val="false"/>
          <w:color w:val="1E293B"/>
          <w:sz w:val="22"/>
          <w:szCs w:val="22"/>
        </w:rPr>
        <w:t xml:space="preserve">Generate executive-summary-led vendor comparison reports with side-by-side scoring</w:t>
      </w:r>
    </w:p>
    <w:p>
      <w:pPr>
        <w:pStyle w:val="ListParagraph"/>
        <w:numPr>
          <w:ilvl w:val="0"/>
          <w:numId w:val="2"/>
        </w:numPr>
        <w:spacing w:after="60" w:before="60"/>
      </w:pPr>
      <w:r>
        <w:rPr>
          <w:rFonts w:ascii="Arial" w:cs="Arial" w:eastAsia="Arial" w:hAnsi="Arial"/>
          <w:b w:val="false"/>
          <w:bCs w:val="false"/>
          <w:color w:val="1E293B"/>
          <w:sz w:val="22"/>
          <w:szCs w:val="22"/>
        </w:rPr>
        <w:t xml:space="preserve">Manage the complete vendor lifecycle from shortlisting through approval, contract status, and renewal alerts</w:t>
      </w:r>
    </w:p>
    <w:p>
      <w:pPr>
        <w:spacing w:after="0" w:before="80"/>
      </w:pPr>
      <w:r>
        <w:t xml:space="preserve"/>
      </w:r>
    </w:p>
    <w:p>
      <w:pPr>
        <w:pStyle w:val="Heading2"/>
        <w:spacing w:after="120" w:before="360"/>
      </w:pPr>
      <w:r>
        <w:rPr>
          <w:rFonts w:ascii="Arial" w:cs="Arial" w:eastAsia="Arial" w:hAnsi="Arial"/>
          <w:b/>
          <w:bCs/>
          <w:color w:val="1E293B"/>
          <w:sz w:val="26"/>
          <w:szCs w:val="26"/>
        </w:rPr>
        <w:t xml:space="preserve">3.2 Non-Goals (Deferred to Post-v1)</w:t>
      </w:r>
    </w:p>
    <w:p>
      <w:pPr>
        <w:pStyle w:val="ListParagraph"/>
        <w:numPr>
          <w:ilvl w:val="0"/>
          <w:numId w:val="2"/>
        </w:numPr>
        <w:spacing w:after="60" w:before="60"/>
      </w:pPr>
      <w:r>
        <w:rPr>
          <w:rFonts w:ascii="Arial" w:cs="Arial" w:eastAsia="Arial" w:hAnsi="Arial"/>
          <w:b w:val="false"/>
          <w:bCs w:val="false"/>
          <w:color w:val="1E293B"/>
          <w:sz w:val="22"/>
          <w:szCs w:val="22"/>
        </w:rPr>
        <w:t xml:space="preserve">ERP integrations (SAP, Oracle, etc.)</w:t>
      </w:r>
    </w:p>
    <w:p>
      <w:pPr>
        <w:pStyle w:val="ListParagraph"/>
        <w:numPr>
          <w:ilvl w:val="0"/>
          <w:numId w:val="2"/>
        </w:numPr>
        <w:spacing w:after="60" w:before="60"/>
      </w:pPr>
      <w:r>
        <w:rPr>
          <w:rFonts w:ascii="Arial" w:cs="Arial" w:eastAsia="Arial" w:hAnsi="Arial"/>
          <w:b w:val="false"/>
          <w:bCs w:val="false"/>
          <w:color w:val="1E293B"/>
          <w:sz w:val="22"/>
          <w:szCs w:val="22"/>
        </w:rPr>
        <w:t xml:space="preserve">Slack or Microsoft Teams notifications</w:t>
      </w:r>
    </w:p>
    <w:p>
      <w:pPr>
        <w:pStyle w:val="ListParagraph"/>
        <w:numPr>
          <w:ilvl w:val="0"/>
          <w:numId w:val="2"/>
        </w:numPr>
        <w:spacing w:after="60" w:before="60"/>
      </w:pPr>
      <w:r>
        <w:rPr>
          <w:rFonts w:ascii="Arial" w:cs="Arial" w:eastAsia="Arial" w:hAnsi="Arial"/>
          <w:b w:val="false"/>
          <w:bCs w:val="false"/>
          <w:color w:val="1E293B"/>
          <w:sz w:val="22"/>
          <w:szCs w:val="22"/>
        </w:rPr>
        <w:t xml:space="preserve">OCR for scanned or image-based documents</w:t>
      </w:r>
    </w:p>
    <w:p>
      <w:pPr>
        <w:pStyle w:val="ListParagraph"/>
        <w:numPr>
          <w:ilvl w:val="0"/>
          <w:numId w:val="2"/>
        </w:numPr>
        <w:spacing w:after="60" w:before="60"/>
      </w:pPr>
      <w:r>
        <w:rPr>
          <w:rFonts w:ascii="Arial" w:cs="Arial" w:eastAsia="Arial" w:hAnsi="Arial"/>
          <w:b w:val="false"/>
          <w:bCs w:val="false"/>
          <w:color w:val="1E293B"/>
          <w:sz w:val="22"/>
          <w:szCs w:val="22"/>
        </w:rPr>
        <w:t xml:space="preserve">Structured form or JSON data ingestion from external systems</w:t>
      </w:r>
    </w:p>
    <w:p>
      <w:pPr>
        <w:pStyle w:val="ListParagraph"/>
        <w:numPr>
          <w:ilvl w:val="0"/>
          <w:numId w:val="2"/>
        </w:numPr>
        <w:spacing w:after="60" w:before="60"/>
      </w:pPr>
      <w:r>
        <w:rPr>
          <w:rFonts w:ascii="Arial" w:cs="Arial" w:eastAsia="Arial" w:hAnsi="Arial"/>
          <w:b w:val="false"/>
          <w:bCs w:val="false"/>
          <w:color w:val="1E293B"/>
          <w:sz w:val="22"/>
          <w:szCs w:val="22"/>
        </w:rPr>
        <w:t xml:space="preserve">Parallel or role-based configurable approval routing</w:t>
      </w:r>
    </w:p>
    <w:p>
      <w:pPr>
        <w:pStyle w:val="ListParagraph"/>
        <w:numPr>
          <w:ilvl w:val="0"/>
          <w:numId w:val="2"/>
        </w:numPr>
        <w:spacing w:after="60" w:before="60"/>
      </w:pPr>
      <w:r>
        <w:rPr>
          <w:rFonts w:ascii="Arial" w:cs="Arial" w:eastAsia="Arial" w:hAnsi="Arial"/>
          <w:b w:val="false"/>
          <w:bCs w:val="false"/>
          <w:color w:val="1E293B"/>
          <w:sz w:val="22"/>
          <w:szCs w:val="22"/>
        </w:rPr>
        <w:t xml:space="preserve">Mobile native applications</w:t>
      </w:r>
    </w:p>
    <w:p>
      <w:pPr>
        <w:pStyle w:val="Heading1"/>
        <w:pBdr>
          <w:bottom w:val="single" w:color="1E40AF" w:sz="4" w:space="4"/>
        </w:pBdr>
        <w:spacing w:after="160" w:before="480"/>
      </w:pPr>
      <w:r>
        <w:rPr>
          <w:rFonts w:ascii="Arial" w:cs="Arial" w:eastAsia="Arial" w:hAnsi="Arial"/>
          <w:b/>
          <w:bCs/>
          <w:color w:val="1E40AF"/>
          <w:sz w:val="32"/>
          <w:szCs w:val="32"/>
        </w:rPr>
        <w:t xml:space="preserve">4. User Personas</w:t>
      </w:r>
    </w:p>
    <w:p>
      <w:pPr>
        <w:pStyle w:val="Heading2"/>
        <w:spacing w:after="120" w:before="360"/>
      </w:pPr>
      <w:r>
        <w:rPr>
          <w:rFonts w:ascii="Arial" w:cs="Arial" w:eastAsia="Arial" w:hAnsi="Arial"/>
          <w:b/>
          <w:bCs/>
          <w:color w:val="1E293B"/>
          <w:sz w:val="26"/>
          <w:szCs w:val="26"/>
        </w:rPr>
        <w:t xml:space="preserve">4.1 Procurement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20"/>
                <w:szCs w:val="20"/>
              </w:rPr>
              <w:t xml:space="preserve">Primary User</w:t>
            </w:r>
          </w:p>
          <w:p>
            <w:pPr>
              <w:spacing w:after="0" w:before="0"/>
            </w:pPr>
            <w:r>
              <w:rPr>
                <w:rFonts w:ascii="Arial" w:cs="Arial" w:eastAsia="Arial" w:hAnsi="Arial"/>
                <w:color w:val="1E293B"/>
                <w:sz w:val="20"/>
                <w:szCs w:val="20"/>
              </w:rPr>
              <w:t xml:space="preserve">The Procurement Manager is the power user of the platform. They own the full vendor pipeline and use every major feature.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Role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Manages the end-to-end vendor evaluation and procurement pipeline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Key Tasks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Create RFPs, upload vendor documents, review AI scoring, manage shortlists, trigger approvals, track contracts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Pain Points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Too much time in spreadsheets, no audit trail, missed renewals, approval bottlenecks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Success Looks Like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Full pipeline visible in one dashboard, AI does the heavy lifting on scoring and compliance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Access Level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Full platform access</w:t>
            </w:r>
          </w:p>
        </w:tc>
      </w:tr>
    </w:tbl>
    <w:p>
      <w:pPr>
        <w:spacing w:after="0" w:before="240"/>
      </w:pPr>
      <w:r>
        <w:t xml:space="preserve"/>
      </w:r>
    </w:p>
    <w:p>
      <w:pPr>
        <w:pStyle w:val="Heading2"/>
        <w:spacing w:after="120" w:before="360"/>
      </w:pPr>
      <w:r>
        <w:rPr>
          <w:rFonts w:ascii="Arial" w:cs="Arial" w:eastAsia="Arial" w:hAnsi="Arial"/>
          <w:b/>
          <w:bCs/>
          <w:color w:val="1E293B"/>
          <w:sz w:val="26"/>
          <w:szCs w:val="26"/>
        </w:rPr>
        <w:t xml:space="preserve">4.2 Department 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Role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Internal stakeholder who initiates procurement needs and reviews vendor shortlists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Key Tasks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Submit procurement requirements, review vendor evaluations and comparison reports, provide recommendation inputs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Pain Points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Lack of visibility into procurement progress, no structured way to communicate requirements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Success Looks Like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Can track the status of their requirements and see clear vendor comparisons without chasing the PM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Access Level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Requirements creation, read-only access to evaluations for their requests</w:t>
            </w:r>
          </w:p>
        </w:tc>
      </w:tr>
    </w:tbl>
    <w:p>
      <w:pPr>
        <w:spacing w:after="0" w:before="240"/>
      </w:pPr>
      <w:r>
        <w:t xml:space="preserve"/>
      </w:r>
    </w:p>
    <w:p>
      <w:pPr>
        <w:pStyle w:val="Heading2"/>
        <w:spacing w:after="120" w:before="360"/>
      </w:pPr>
      <w:r>
        <w:rPr>
          <w:rFonts w:ascii="Arial" w:cs="Arial" w:eastAsia="Arial" w:hAnsi="Arial"/>
          <w:b/>
          <w:bCs/>
          <w:color w:val="1E293B"/>
          <w:sz w:val="26"/>
          <w:szCs w:val="26"/>
        </w:rPr>
        <w:t xml:space="preserve">4.3 Finance Approver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Role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Approves vendor selections from a financial and compliance perspective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Key Tasks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Review vendor comparison reports, check compliance flags, approve or reject vendor selections in the workflow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Pain Points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Receives incomplete information for approval, no audit trail, approval requests arrive informally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Success Looks Like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Receives a structured approval request with full AI report, can approve or reject with comments in the platform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Access Level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Approval queue, read access to relevant evaluations and contracts</w:t>
            </w:r>
          </w:p>
        </w:tc>
      </w:tr>
    </w:tbl>
    <w:p>
      <w:pPr>
        <w:spacing w:after="0" w:before="240"/>
      </w:pPr>
      <w:r>
        <w:t xml:space="preserve"/>
      </w:r>
    </w:p>
    <w:p>
      <w:pPr>
        <w:pStyle w:val="Heading2"/>
        <w:spacing w:after="120" w:before="360"/>
      </w:pPr>
      <w:r>
        <w:rPr>
          <w:rFonts w:ascii="Arial" w:cs="Arial" w:eastAsia="Arial" w:hAnsi="Arial"/>
          <w:b/>
          <w:bCs/>
          <w:color w:val="1E293B"/>
          <w:sz w:val="26"/>
          <w:szCs w:val="26"/>
        </w:rPr>
        <w:t xml:space="preserve">4.4 Vendor (External)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Role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External party invited by the Procurement Manager to submit proposals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Key Tasks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Submit proposal documents, track submission status, receive notifications on evaluation outcomes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Pain Points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No visibility on submission status, proposal submission is email-based and error-prone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Success Looks Like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Receives a secure invite link, uploads documents via a clean portal, sees real-time submission status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Access Level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Invite-only vendor portal — scoped to their own submissions only</w:t>
            </w:r>
          </w:p>
        </w:tc>
      </w:tr>
    </w:tbl>
    <w:p>
      <w:pPr>
        <w:pageBreakBefore/>
      </w:pPr>
      <w:r>
        <w:t xml:space="preserve"/>
      </w:r>
    </w:p>
    <w:p>
      <w:pPr>
        <w:pStyle w:val="Heading1"/>
        <w:pBdr>
          <w:bottom w:val="single" w:color="1E40AF" w:sz="4" w:space="4"/>
        </w:pBdr>
        <w:spacing w:after="160" w:before="480"/>
      </w:pPr>
      <w:r>
        <w:rPr>
          <w:rFonts w:ascii="Arial" w:cs="Arial" w:eastAsia="Arial" w:hAnsi="Arial"/>
          <w:b/>
          <w:bCs/>
          <w:color w:val="1E40AF"/>
          <w:sz w:val="32"/>
          <w:szCs w:val="32"/>
        </w:rPr>
        <w:t xml:space="preserve">5. Feature Requirements</w:t>
      </w:r>
    </w:p>
    <w:p>
      <w:pPr>
        <w:pStyle w:val="Heading2"/>
        <w:spacing w:after="120" w:before="360"/>
      </w:pPr>
      <w:r>
        <w:rPr>
          <w:rFonts w:ascii="Arial" w:cs="Arial" w:eastAsia="Arial" w:hAnsi="Arial"/>
          <w:b/>
          <w:bCs/>
          <w:color w:val="1E293B"/>
          <w:sz w:val="26"/>
          <w:szCs w:val="26"/>
        </w:rPr>
        <w:t xml:space="preserve">5.1 Authentication and Access Control</w:t>
      </w:r>
    </w:p>
    <w:p>
      <w:pPr>
        <w:spacing w:after="80" w:before="80"/>
      </w:pPr>
      <w:r>
        <w:rPr>
          <w:rFonts w:ascii="Arial" w:cs="Arial" w:eastAsia="Arial" w:hAnsi="Arial"/>
          <w:color w:val="1E293B"/>
          <w:sz w:val="22"/>
          <w:szCs w:val="22"/>
        </w:rPr>
        <w:t xml:space="preserve">The platform requires a multi-role authentication system that enforces strict data boundaries between user types.</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2"/>
          <w:szCs w:val="22"/>
        </w:rPr>
        <w:t xml:space="preserve">Email and password authentication for internal users (Procurement Manager, Department Head, Finance Approver)</w:t>
      </w:r>
    </w:p>
    <w:p>
      <w:pPr>
        <w:pStyle w:val="ListParagraph"/>
        <w:numPr>
          <w:ilvl w:val="0"/>
          <w:numId w:val="2"/>
        </w:numPr>
        <w:spacing w:after="60" w:before="60"/>
      </w:pPr>
      <w:r>
        <w:rPr>
          <w:rFonts w:ascii="Arial" w:cs="Arial" w:eastAsia="Arial" w:hAnsi="Arial"/>
          <w:b w:val="false"/>
          <w:bCs w:val="false"/>
          <w:color w:val="1E293B"/>
          <w:sz w:val="22"/>
          <w:szCs w:val="22"/>
        </w:rPr>
        <w:t xml:space="preserve">Invite-only access for Vendor accounts — Procurement Manager sends a time-limited invite link</w:t>
      </w:r>
    </w:p>
    <w:p>
      <w:pPr>
        <w:pStyle w:val="ListParagraph"/>
        <w:numPr>
          <w:ilvl w:val="0"/>
          <w:numId w:val="2"/>
        </w:numPr>
        <w:spacing w:after="60" w:before="60"/>
      </w:pPr>
      <w:r>
        <w:rPr>
          <w:rFonts w:ascii="Arial" w:cs="Arial" w:eastAsia="Arial" w:hAnsi="Arial"/>
          <w:b w:val="false"/>
          <w:bCs w:val="false"/>
          <w:color w:val="1E293B"/>
          <w:sz w:val="22"/>
          <w:szCs w:val="22"/>
        </w:rPr>
        <w:t xml:space="preserve">Role-based access control enforced at the API level — users can only access data relevant to their role</w:t>
      </w:r>
    </w:p>
    <w:p>
      <w:pPr>
        <w:pStyle w:val="ListParagraph"/>
        <w:numPr>
          <w:ilvl w:val="0"/>
          <w:numId w:val="2"/>
        </w:numPr>
        <w:spacing w:after="60" w:before="60"/>
      </w:pPr>
      <w:r>
        <w:rPr>
          <w:rFonts w:ascii="Arial" w:cs="Arial" w:eastAsia="Arial" w:hAnsi="Arial"/>
          <w:b w:val="false"/>
          <w:bCs w:val="false"/>
          <w:color w:val="1E293B"/>
          <w:sz w:val="22"/>
          <w:szCs w:val="22"/>
        </w:rPr>
        <w:t xml:space="preserve">Organisation-level tenancy — all internal users belong to a single org account</w:t>
      </w:r>
    </w:p>
    <w:p>
      <w:pPr>
        <w:pStyle w:val="ListParagraph"/>
        <w:numPr>
          <w:ilvl w:val="0"/>
          <w:numId w:val="2"/>
        </w:numPr>
        <w:spacing w:after="60" w:before="60"/>
      </w:pPr>
      <w:r>
        <w:rPr>
          <w:rFonts w:ascii="Arial" w:cs="Arial" w:eastAsia="Arial" w:hAnsi="Arial"/>
          <w:b w:val="false"/>
          <w:bCs w:val="false"/>
          <w:color w:val="1E293B"/>
          <w:sz w:val="22"/>
          <w:szCs w:val="22"/>
        </w:rPr>
        <w:t xml:space="preserve">Session management with configurable token expiry</w:t>
      </w:r>
    </w:p>
    <w:p>
      <w:pPr>
        <w:pStyle w:val="ListParagraph"/>
        <w:numPr>
          <w:ilvl w:val="0"/>
          <w:numId w:val="2"/>
        </w:numPr>
        <w:spacing w:after="60" w:before="60"/>
      </w:pPr>
      <w:r>
        <w:rPr>
          <w:rFonts w:ascii="Arial" w:cs="Arial" w:eastAsia="Arial" w:hAnsi="Arial"/>
          <w:b w:val="false"/>
          <w:bCs w:val="false"/>
          <w:color w:val="1E293B"/>
          <w:sz w:val="22"/>
          <w:szCs w:val="22"/>
        </w:rPr>
        <w:t xml:space="preserve">Password reset via email</w:t>
      </w:r>
    </w:p>
    <w:p>
      <w:pPr>
        <w:spacing w:after="0" w:before="120"/>
      </w:pPr>
      <w:r>
        <w:t xml:space="preserve"/>
      </w:r>
    </w:p>
    <w:p>
      <w:pPr>
        <w:pStyle w:val="Heading2"/>
        <w:spacing w:after="120" w:before="360"/>
      </w:pPr>
      <w:r>
        <w:rPr>
          <w:rFonts w:ascii="Arial" w:cs="Arial" w:eastAsia="Arial" w:hAnsi="Arial"/>
          <w:b/>
          <w:bCs/>
          <w:color w:val="1E293B"/>
          <w:sz w:val="26"/>
          <w:szCs w:val="26"/>
        </w:rPr>
        <w:t xml:space="preserve">5.2 Procurement Manager Dashboard</w:t>
      </w:r>
    </w:p>
    <w:p>
      <w:pPr>
        <w:spacing w:after="80" w:before="80"/>
      </w:pPr>
      <w:r>
        <w:rPr>
          <w:rFonts w:ascii="Arial" w:cs="Arial" w:eastAsia="Arial" w:hAnsi="Arial"/>
          <w:color w:val="1E293B"/>
          <w:sz w:val="22"/>
          <w:szCs w:val="22"/>
        </w:rPr>
        <w:t xml:space="preserve">The dashboard is the primary view for the Procurement Manager — a command center for the full vendor pipeline.</w:t>
      </w:r>
    </w:p>
    <w:p>
      <w:pPr>
        <w:spacing w:after="0" w:before="80"/>
      </w:pPr>
      <w:r>
        <w:t xml:space="preserve"/>
      </w:r>
    </w:p>
    <w:p>
      <w:pPr>
        <w:pStyle w:val="Heading3"/>
        <w:spacing w:after="80" w:before="240"/>
      </w:pPr>
      <w:r>
        <w:rPr>
          <w:rFonts w:ascii="Arial" w:cs="Arial" w:eastAsia="Arial" w:hAnsi="Arial"/>
          <w:b/>
          <w:bCs/>
          <w:color w:val="475569"/>
          <w:sz w:val="22"/>
          <w:szCs w:val="22"/>
        </w:rPr>
        <w:t xml:space="preserve">5.2.1 Pipeline Overview</w:t>
      </w:r>
    </w:p>
    <w:p>
      <w:pPr>
        <w:pStyle w:val="ListParagraph"/>
        <w:numPr>
          <w:ilvl w:val="0"/>
          <w:numId w:val="2"/>
        </w:numPr>
        <w:spacing w:after="60" w:before="60"/>
      </w:pPr>
      <w:r>
        <w:rPr>
          <w:rFonts w:ascii="Arial" w:cs="Arial" w:eastAsia="Arial" w:hAnsi="Arial"/>
          <w:b w:val="false"/>
          <w:bCs w:val="false"/>
          <w:color w:val="1E293B"/>
          <w:sz w:val="22"/>
          <w:szCs w:val="22"/>
        </w:rPr>
        <w:t xml:space="preserve">Summary cards: Active RFPs, Vendors Under Evaluation, Pending Approvals, Contracts Expiring Soon</w:t>
      </w:r>
    </w:p>
    <w:p>
      <w:pPr>
        <w:pStyle w:val="ListParagraph"/>
        <w:numPr>
          <w:ilvl w:val="0"/>
          <w:numId w:val="2"/>
        </w:numPr>
        <w:spacing w:after="60" w:before="60"/>
      </w:pPr>
      <w:r>
        <w:rPr>
          <w:rFonts w:ascii="Arial" w:cs="Arial" w:eastAsia="Arial" w:hAnsi="Arial"/>
          <w:b w:val="false"/>
          <w:bCs w:val="false"/>
          <w:color w:val="1E293B"/>
          <w:sz w:val="22"/>
          <w:szCs w:val="22"/>
        </w:rPr>
        <w:t xml:space="preserve">Pipeline kanban or table view showing all active procurements with current stage and status</w:t>
      </w:r>
    </w:p>
    <w:p>
      <w:pPr>
        <w:pStyle w:val="ListParagraph"/>
        <w:numPr>
          <w:ilvl w:val="0"/>
          <w:numId w:val="2"/>
        </w:numPr>
        <w:spacing w:after="60" w:before="60"/>
      </w:pPr>
      <w:r>
        <w:rPr>
          <w:rFonts w:ascii="Arial" w:cs="Arial" w:eastAsia="Arial" w:hAnsi="Arial"/>
          <w:b w:val="false"/>
          <w:bCs w:val="false"/>
          <w:color w:val="1E293B"/>
          <w:sz w:val="22"/>
          <w:szCs w:val="22"/>
        </w:rPr>
        <w:t xml:space="preserve">Filter and search across vendor name, RFP name, department, status, and date range</w:t>
      </w:r>
    </w:p>
    <w:p>
      <w:pPr>
        <w:pStyle w:val="ListParagraph"/>
        <w:numPr>
          <w:ilvl w:val="0"/>
          <w:numId w:val="2"/>
        </w:numPr>
        <w:spacing w:after="60" w:before="60"/>
      </w:pPr>
      <w:r>
        <w:rPr>
          <w:rFonts w:ascii="Arial" w:cs="Arial" w:eastAsia="Arial" w:hAnsi="Arial"/>
          <w:b w:val="false"/>
          <w:bCs w:val="false"/>
          <w:color w:val="1E293B"/>
          <w:sz w:val="22"/>
          <w:szCs w:val="22"/>
        </w:rPr>
        <w:t xml:space="preserve">One-click navigation from pipeline item to full vendor evaluation</w:t>
      </w:r>
    </w:p>
    <w:p>
      <w:pPr>
        <w:spacing w:after="0" w:before="80"/>
      </w:pPr>
      <w:r>
        <w:t xml:space="preserve"/>
      </w:r>
    </w:p>
    <w:p>
      <w:pPr>
        <w:pStyle w:val="Heading3"/>
        <w:spacing w:after="80" w:before="240"/>
      </w:pPr>
      <w:r>
        <w:rPr>
          <w:rFonts w:ascii="Arial" w:cs="Arial" w:eastAsia="Arial" w:hAnsi="Arial"/>
          <w:b/>
          <w:bCs/>
          <w:color w:val="475569"/>
          <w:sz w:val="22"/>
          <w:szCs w:val="22"/>
        </w:rPr>
        <w:t xml:space="preserve">5.2.2 RFP Management</w:t>
      </w:r>
    </w:p>
    <w:p>
      <w:pPr>
        <w:pStyle w:val="ListParagraph"/>
        <w:numPr>
          <w:ilvl w:val="0"/>
          <w:numId w:val="2"/>
        </w:numPr>
        <w:spacing w:after="60" w:before="60"/>
      </w:pPr>
      <w:r>
        <w:rPr>
          <w:rFonts w:ascii="Arial" w:cs="Arial" w:eastAsia="Arial" w:hAnsi="Arial"/>
          <w:b w:val="false"/>
          <w:bCs w:val="false"/>
          <w:color w:val="1E293B"/>
          <w:sz w:val="22"/>
          <w:szCs w:val="22"/>
        </w:rPr>
        <w:t xml:space="preserve">Create and name new RFPs with title, description, department, budget range, and deadline</w:t>
      </w:r>
    </w:p>
    <w:p>
      <w:pPr>
        <w:pStyle w:val="ListParagraph"/>
        <w:numPr>
          <w:ilvl w:val="0"/>
          <w:numId w:val="2"/>
        </w:numPr>
        <w:spacing w:after="60" w:before="60"/>
      </w:pPr>
      <w:r>
        <w:rPr>
          <w:rFonts w:ascii="Arial" w:cs="Arial" w:eastAsia="Arial" w:hAnsi="Arial"/>
          <w:b w:val="false"/>
          <w:bCs w:val="false"/>
          <w:color w:val="1E293B"/>
          <w:sz w:val="22"/>
          <w:szCs w:val="22"/>
        </w:rPr>
        <w:t xml:space="preserve">Define evaluation criteria per RFP — or accept AI-suggested criteria generated from uploaded documents</w:t>
      </w:r>
    </w:p>
    <w:p>
      <w:pPr>
        <w:pStyle w:val="ListParagraph"/>
        <w:numPr>
          <w:ilvl w:val="0"/>
          <w:numId w:val="2"/>
        </w:numPr>
        <w:spacing w:after="60" w:before="60"/>
      </w:pPr>
      <w:r>
        <w:rPr>
          <w:rFonts w:ascii="Arial" w:cs="Arial" w:eastAsia="Arial" w:hAnsi="Arial"/>
          <w:b w:val="false"/>
          <w:bCs w:val="false"/>
          <w:color w:val="1E293B"/>
          <w:sz w:val="22"/>
          <w:szCs w:val="22"/>
        </w:rPr>
        <w:t xml:space="preserve">Invite vendors to respond to a specific RFP via email invite (generates a unique, time-limited link)</w:t>
      </w:r>
    </w:p>
    <w:p>
      <w:pPr>
        <w:pStyle w:val="ListParagraph"/>
        <w:numPr>
          <w:ilvl w:val="0"/>
          <w:numId w:val="2"/>
        </w:numPr>
        <w:spacing w:after="60" w:before="60"/>
      </w:pPr>
      <w:r>
        <w:rPr>
          <w:rFonts w:ascii="Arial" w:cs="Arial" w:eastAsia="Arial" w:hAnsi="Arial"/>
          <w:b w:val="false"/>
          <w:bCs w:val="false"/>
          <w:color w:val="1E293B"/>
          <w:sz w:val="22"/>
          <w:szCs w:val="22"/>
        </w:rPr>
        <w:t xml:space="preserve">Track which vendors have been invited, which have submitted, and which have not responded</w:t>
      </w:r>
    </w:p>
    <w:p>
      <w:pPr>
        <w:spacing w:after="0" w:before="80"/>
      </w:pPr>
      <w:r>
        <w:t xml:space="preserve"/>
      </w:r>
    </w:p>
    <w:p>
      <w:pPr>
        <w:pStyle w:val="Heading3"/>
        <w:spacing w:after="80" w:before="240"/>
      </w:pPr>
      <w:r>
        <w:rPr>
          <w:rFonts w:ascii="Arial" w:cs="Arial" w:eastAsia="Arial" w:hAnsi="Arial"/>
          <w:b/>
          <w:bCs/>
          <w:color w:val="475569"/>
          <w:sz w:val="22"/>
          <w:szCs w:val="22"/>
        </w:rPr>
        <w:t xml:space="preserve">5.2.3 Vendor Shortlisting and Lifecycle</w:t>
      </w:r>
    </w:p>
    <w:p>
      <w:pPr>
        <w:pStyle w:val="ListParagraph"/>
        <w:numPr>
          <w:ilvl w:val="0"/>
          <w:numId w:val="2"/>
        </w:numPr>
        <w:spacing w:after="60" w:before="60"/>
      </w:pPr>
      <w:r>
        <w:rPr>
          <w:rFonts w:ascii="Arial" w:cs="Arial" w:eastAsia="Arial" w:hAnsi="Arial"/>
          <w:b w:val="false"/>
          <w:bCs w:val="false"/>
          <w:color w:val="1E293B"/>
          <w:sz w:val="22"/>
          <w:szCs w:val="22"/>
        </w:rPr>
        <w:t xml:space="preserve">Shortlist vendors from evaluated pool with a single action</w:t>
      </w:r>
    </w:p>
    <w:p>
      <w:pPr>
        <w:pStyle w:val="ListParagraph"/>
        <w:numPr>
          <w:ilvl w:val="0"/>
          <w:numId w:val="2"/>
        </w:numPr>
        <w:spacing w:after="60" w:before="60"/>
      </w:pPr>
      <w:r>
        <w:rPr>
          <w:rFonts w:ascii="Arial" w:cs="Arial" w:eastAsia="Arial" w:hAnsi="Arial"/>
          <w:b w:val="false"/>
          <w:bCs w:val="false"/>
          <w:color w:val="1E293B"/>
          <w:sz w:val="22"/>
          <w:szCs w:val="22"/>
        </w:rPr>
        <w:t xml:space="preserve">Move vendors through defined pipeline stages: Invited → Submitted → Under Evaluation → Shortlisted → Approved → Contracted → Archived</w:t>
      </w:r>
    </w:p>
    <w:p>
      <w:pPr>
        <w:pStyle w:val="ListParagraph"/>
        <w:numPr>
          <w:ilvl w:val="0"/>
          <w:numId w:val="2"/>
        </w:numPr>
        <w:spacing w:after="60" w:before="60"/>
      </w:pPr>
      <w:r>
        <w:rPr>
          <w:rFonts w:ascii="Arial" w:cs="Arial" w:eastAsia="Arial" w:hAnsi="Arial"/>
          <w:b w:val="false"/>
          <w:bCs w:val="false"/>
          <w:color w:val="1E293B"/>
          <w:sz w:val="22"/>
          <w:szCs w:val="22"/>
        </w:rPr>
        <w:t xml:space="preserve">Add internal notes to any vendor at any stage</w:t>
      </w:r>
    </w:p>
    <w:p>
      <w:pPr>
        <w:pStyle w:val="ListParagraph"/>
        <w:numPr>
          <w:ilvl w:val="0"/>
          <w:numId w:val="2"/>
        </w:numPr>
        <w:spacing w:after="60" w:before="60"/>
      </w:pPr>
      <w:r>
        <w:rPr>
          <w:rFonts w:ascii="Arial" w:cs="Arial" w:eastAsia="Arial" w:hAnsi="Arial"/>
          <w:b w:val="false"/>
          <w:bCs w:val="false"/>
          <w:color w:val="1E293B"/>
          <w:sz w:val="22"/>
          <w:szCs w:val="22"/>
        </w:rPr>
        <w:t xml:space="preserve">Bulk status updates for multiple vendors</w:t>
      </w:r>
    </w:p>
    <w:p>
      <w:pPr>
        <w:spacing w:after="0" w:before="120"/>
      </w:pPr>
      <w:r>
        <w:t xml:space="preserve"/>
      </w:r>
    </w:p>
    <w:p>
      <w:pPr>
        <w:pStyle w:val="Heading2"/>
        <w:spacing w:after="120" w:before="360"/>
      </w:pPr>
      <w:r>
        <w:rPr>
          <w:rFonts w:ascii="Arial" w:cs="Arial" w:eastAsia="Arial" w:hAnsi="Arial"/>
          <w:b/>
          <w:bCs/>
          <w:color w:val="1E293B"/>
          <w:sz w:val="26"/>
          <w:szCs w:val="26"/>
        </w:rPr>
        <w:t xml:space="preserve">5.3 AI Document Processing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20"/>
                <w:szCs w:val="20"/>
              </w:rPr>
              <w:t xml:space="preserve">Scope</w:t>
            </w:r>
          </w:p>
          <w:p>
            <w:pPr>
              <w:spacing w:after="0" w:before="0"/>
            </w:pPr>
            <w:r>
              <w:rPr>
                <w:rFonts w:ascii="Arial" w:cs="Arial" w:eastAsia="Arial" w:hAnsi="Arial"/>
                <w:color w:val="1E293B"/>
                <w:sz w:val="20"/>
                <w:szCs w:val="20"/>
              </w:rPr>
              <w:t xml:space="preserve">The AI engine processes PDF proposals, RFP responses, Word documents (.docx), and Excel files (.xlsx). OCR for scanned documents is out of scope for v1.</w:t>
            </w:r>
          </w:p>
        </w:tc>
      </w:tr>
    </w:tbl>
    <w:p>
      <w:pPr>
        <w:spacing w:after="0" w:before="80"/>
      </w:pPr>
      <w:r>
        <w:t xml:space="preserve"/>
      </w:r>
    </w:p>
    <w:p>
      <w:pPr>
        <w:pStyle w:val="Heading3"/>
        <w:spacing w:after="80" w:before="240"/>
      </w:pPr>
      <w:r>
        <w:rPr>
          <w:rFonts w:ascii="Arial" w:cs="Arial" w:eastAsia="Arial" w:hAnsi="Arial"/>
          <w:b/>
          <w:bCs/>
          <w:color w:val="475569"/>
          <w:sz w:val="22"/>
          <w:szCs w:val="22"/>
        </w:rPr>
        <w:t xml:space="preserve">5.3.1 Document Upload</w:t>
      </w:r>
    </w:p>
    <w:p>
      <w:pPr>
        <w:pStyle w:val="ListParagraph"/>
        <w:numPr>
          <w:ilvl w:val="0"/>
          <w:numId w:val="2"/>
        </w:numPr>
        <w:spacing w:after="60" w:before="60"/>
      </w:pPr>
      <w:r>
        <w:rPr>
          <w:rFonts w:ascii="Arial" w:cs="Arial" w:eastAsia="Arial" w:hAnsi="Arial"/>
          <w:b w:val="false"/>
          <w:bCs w:val="false"/>
          <w:color w:val="1E293B"/>
          <w:sz w:val="22"/>
          <w:szCs w:val="22"/>
        </w:rPr>
        <w:t xml:space="preserve">Drag-and-drop or file picker upload interface supporting PDF, DOCX, and XLSX formats</w:t>
      </w:r>
    </w:p>
    <w:p>
      <w:pPr>
        <w:pStyle w:val="ListParagraph"/>
        <w:numPr>
          <w:ilvl w:val="0"/>
          <w:numId w:val="2"/>
        </w:numPr>
        <w:spacing w:after="60" w:before="60"/>
      </w:pPr>
      <w:r>
        <w:rPr>
          <w:rFonts w:ascii="Arial" w:cs="Arial" w:eastAsia="Arial" w:hAnsi="Arial"/>
          <w:b w:val="false"/>
          <w:bCs w:val="false"/>
          <w:color w:val="1E293B"/>
          <w:sz w:val="22"/>
          <w:szCs w:val="22"/>
        </w:rPr>
        <w:t xml:space="preserve">Maximum file size: 50MB per document</w:t>
      </w:r>
    </w:p>
    <w:p>
      <w:pPr>
        <w:pStyle w:val="ListParagraph"/>
        <w:numPr>
          <w:ilvl w:val="0"/>
          <w:numId w:val="2"/>
        </w:numPr>
        <w:spacing w:after="60" w:before="60"/>
      </w:pPr>
      <w:r>
        <w:rPr>
          <w:rFonts w:ascii="Arial" w:cs="Arial" w:eastAsia="Arial" w:hAnsi="Arial"/>
          <w:b w:val="false"/>
          <w:bCs w:val="false"/>
          <w:color w:val="1E293B"/>
          <w:sz w:val="22"/>
          <w:szCs w:val="22"/>
        </w:rPr>
        <w:t xml:space="preserve">Multiple documents can be uploaded per vendor submission</w:t>
      </w:r>
    </w:p>
    <w:p>
      <w:pPr>
        <w:pStyle w:val="ListParagraph"/>
        <w:numPr>
          <w:ilvl w:val="0"/>
          <w:numId w:val="2"/>
        </w:numPr>
        <w:spacing w:after="60" w:before="60"/>
      </w:pPr>
      <w:r>
        <w:rPr>
          <w:rFonts w:ascii="Arial" w:cs="Arial" w:eastAsia="Arial" w:hAnsi="Arial"/>
          <w:b w:val="false"/>
          <w:bCs w:val="false"/>
          <w:color w:val="1E293B"/>
          <w:sz w:val="22"/>
          <w:szCs w:val="22"/>
        </w:rPr>
        <w:t xml:space="preserve">Upload progress indicator and processing status (Queued → Processing → Extracted → Failed)</w:t>
      </w:r>
    </w:p>
    <w:p>
      <w:pPr>
        <w:pStyle w:val="ListParagraph"/>
        <w:numPr>
          <w:ilvl w:val="0"/>
          <w:numId w:val="2"/>
        </w:numPr>
        <w:spacing w:after="60" w:before="60"/>
      </w:pPr>
      <w:r>
        <w:rPr>
          <w:rFonts w:ascii="Arial" w:cs="Arial" w:eastAsia="Arial" w:hAnsi="Arial"/>
          <w:b w:val="false"/>
          <w:bCs w:val="false"/>
          <w:color w:val="1E293B"/>
          <w:sz w:val="22"/>
          <w:szCs w:val="22"/>
        </w:rPr>
        <w:t xml:space="preserve">Documents stored securely with org-level access scoping</w:t>
      </w:r>
    </w:p>
    <w:p>
      <w:pPr>
        <w:spacing w:after="0" w:before="80"/>
      </w:pPr>
      <w:r>
        <w:t xml:space="preserve"/>
      </w:r>
    </w:p>
    <w:p>
      <w:pPr>
        <w:pStyle w:val="Heading3"/>
        <w:spacing w:after="80" w:before="240"/>
      </w:pPr>
      <w:r>
        <w:rPr>
          <w:rFonts w:ascii="Arial" w:cs="Arial" w:eastAsia="Arial" w:hAnsi="Arial"/>
          <w:b/>
          <w:bCs/>
          <w:color w:val="475569"/>
          <w:sz w:val="22"/>
          <w:szCs w:val="22"/>
        </w:rPr>
        <w:t xml:space="preserve">5.3.2 AI Extraction</w:t>
      </w:r>
    </w:p>
    <w:p>
      <w:pPr>
        <w:spacing w:after="80" w:before="80"/>
      </w:pPr>
      <w:r>
        <w:rPr>
          <w:rFonts w:ascii="Arial" w:cs="Arial" w:eastAsia="Arial" w:hAnsi="Arial"/>
          <w:color w:val="1E293B"/>
          <w:sz w:val="22"/>
          <w:szCs w:val="22"/>
        </w:rPr>
        <w:t xml:space="preserve">Upon upload, the AI automatically extracts the following structured data from vendor documents:</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1E293B"/>
          <w:sz w:val="22"/>
          <w:szCs w:val="22"/>
        </w:rPr>
        <w:t xml:space="preserve">Vendor name, contact information, and company overview</w:t>
      </w:r>
    </w:p>
    <w:p>
      <w:pPr>
        <w:pStyle w:val="ListParagraph"/>
        <w:numPr>
          <w:ilvl w:val="0"/>
          <w:numId w:val="2"/>
        </w:numPr>
        <w:spacing w:after="60" w:before="60"/>
      </w:pPr>
      <w:r>
        <w:rPr>
          <w:rFonts w:ascii="Arial" w:cs="Arial" w:eastAsia="Arial" w:hAnsi="Arial"/>
          <w:b w:val="false"/>
          <w:bCs w:val="false"/>
          <w:color w:val="1E293B"/>
          <w:sz w:val="22"/>
          <w:szCs w:val="22"/>
        </w:rPr>
        <w:t xml:space="preserve">Proposed pricing, payment terms, and cost breakdown</w:t>
      </w:r>
    </w:p>
    <w:p>
      <w:pPr>
        <w:pStyle w:val="ListParagraph"/>
        <w:numPr>
          <w:ilvl w:val="0"/>
          <w:numId w:val="2"/>
        </w:numPr>
        <w:spacing w:after="60" w:before="60"/>
      </w:pPr>
      <w:r>
        <w:rPr>
          <w:rFonts w:ascii="Arial" w:cs="Arial" w:eastAsia="Arial" w:hAnsi="Arial"/>
          <w:b w:val="false"/>
          <w:bCs w:val="false"/>
          <w:color w:val="1E293B"/>
          <w:sz w:val="22"/>
          <w:szCs w:val="22"/>
        </w:rPr>
        <w:t xml:space="preserve">Delivery timeline and milestone commitments</w:t>
      </w:r>
    </w:p>
    <w:p>
      <w:pPr>
        <w:pStyle w:val="ListParagraph"/>
        <w:numPr>
          <w:ilvl w:val="0"/>
          <w:numId w:val="2"/>
        </w:numPr>
        <w:spacing w:after="60" w:before="60"/>
      </w:pPr>
      <w:r>
        <w:rPr>
          <w:rFonts w:ascii="Arial" w:cs="Arial" w:eastAsia="Arial" w:hAnsi="Arial"/>
          <w:b w:val="false"/>
          <w:bCs w:val="false"/>
          <w:color w:val="1E293B"/>
          <w:sz w:val="22"/>
          <w:szCs w:val="22"/>
        </w:rPr>
        <w:t xml:space="preserve">Service level agreements (SLAs) and performance guarantees</w:t>
      </w:r>
    </w:p>
    <w:p>
      <w:pPr>
        <w:pStyle w:val="ListParagraph"/>
        <w:numPr>
          <w:ilvl w:val="0"/>
          <w:numId w:val="2"/>
        </w:numPr>
        <w:spacing w:after="60" w:before="60"/>
      </w:pPr>
      <w:r>
        <w:rPr>
          <w:rFonts w:ascii="Arial" w:cs="Arial" w:eastAsia="Arial" w:hAnsi="Arial"/>
          <w:b w:val="false"/>
          <w:bCs w:val="false"/>
          <w:color w:val="1E293B"/>
          <w:sz w:val="22"/>
          <w:szCs w:val="22"/>
        </w:rPr>
        <w:t xml:space="preserve">Warranty, liability, and indemnification clauses</w:t>
      </w:r>
    </w:p>
    <w:p>
      <w:pPr>
        <w:pStyle w:val="ListParagraph"/>
        <w:numPr>
          <w:ilvl w:val="0"/>
          <w:numId w:val="2"/>
        </w:numPr>
        <w:spacing w:after="60" w:before="60"/>
      </w:pPr>
      <w:r>
        <w:rPr>
          <w:rFonts w:ascii="Arial" w:cs="Arial" w:eastAsia="Arial" w:hAnsi="Arial"/>
          <w:b w:val="false"/>
          <w:bCs w:val="false"/>
          <w:color w:val="1E293B"/>
          <w:sz w:val="22"/>
          <w:szCs w:val="22"/>
        </w:rPr>
        <w:t xml:space="preserve">Termination conditions and notice periods</w:t>
      </w:r>
    </w:p>
    <w:p>
      <w:pPr>
        <w:pStyle w:val="ListParagraph"/>
        <w:numPr>
          <w:ilvl w:val="0"/>
          <w:numId w:val="2"/>
        </w:numPr>
        <w:spacing w:after="60" w:before="60"/>
      </w:pPr>
      <w:r>
        <w:rPr>
          <w:rFonts w:ascii="Arial" w:cs="Arial" w:eastAsia="Arial" w:hAnsi="Arial"/>
          <w:b w:val="false"/>
          <w:bCs w:val="false"/>
          <w:color w:val="1E293B"/>
          <w:sz w:val="22"/>
          <w:szCs w:val="22"/>
        </w:rPr>
        <w:t xml:space="preserve">Data privacy and security commitments</w:t>
      </w:r>
    </w:p>
    <w:p>
      <w:pPr>
        <w:pStyle w:val="ListParagraph"/>
        <w:numPr>
          <w:ilvl w:val="0"/>
          <w:numId w:val="2"/>
        </w:numPr>
        <w:spacing w:after="60" w:before="60"/>
      </w:pPr>
      <w:r>
        <w:rPr>
          <w:rFonts w:ascii="Arial" w:cs="Arial" w:eastAsia="Arial" w:hAnsi="Arial"/>
          <w:b w:val="false"/>
          <w:bCs w:val="false"/>
          <w:color w:val="1E293B"/>
          <w:sz w:val="22"/>
          <w:szCs w:val="22"/>
        </w:rPr>
        <w:t xml:space="preserve">Key differentiators and value propositions stated by the vendor</w:t>
      </w:r>
    </w:p>
    <w:p>
      <w:pPr>
        <w:spacing w:after="0" w:before="80"/>
      </w:pPr>
      <w:r>
        <w:t xml:space="preserve"/>
      </w:r>
    </w:p>
    <w:p>
      <w:pPr>
        <w:pStyle w:val="Heading3"/>
        <w:spacing w:after="80" w:before="240"/>
      </w:pPr>
      <w:r>
        <w:rPr>
          <w:rFonts w:ascii="Arial" w:cs="Arial" w:eastAsia="Arial" w:hAnsi="Arial"/>
          <w:b/>
          <w:bCs/>
          <w:color w:val="475569"/>
          <w:sz w:val="22"/>
          <w:szCs w:val="22"/>
        </w:rPr>
        <w:t xml:space="preserve">5.3.3 AI-Suggested Scoring Criteria</w:t>
      </w:r>
    </w:p>
    <w:p>
      <w:pPr>
        <w:spacing w:after="80" w:before="80"/>
      </w:pPr>
      <w:r>
        <w:rPr>
          <w:rFonts w:ascii="Arial" w:cs="Arial" w:eastAsia="Arial" w:hAnsi="Arial"/>
          <w:color w:val="1E293B"/>
          <w:sz w:val="22"/>
          <w:szCs w:val="22"/>
        </w:rPr>
        <w:t xml:space="preserve">Rather than requiring the Procurement Manager to define criteria from scratch, the AI analyses uploaded documents and suggests evaluation criteria appropriate to the RFP context. The PM can accept, modify, or reject any suggested criterion before scoring begins.</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1E293B"/>
          <w:sz w:val="22"/>
          <w:szCs w:val="22"/>
        </w:rPr>
        <w:t xml:space="preserve">AI generates 5 to 10 scoring criteria based on document content and RFP description</w:t>
      </w:r>
    </w:p>
    <w:p>
      <w:pPr>
        <w:pStyle w:val="ListParagraph"/>
        <w:numPr>
          <w:ilvl w:val="0"/>
          <w:numId w:val="2"/>
        </w:numPr>
        <w:spacing w:after="60" w:before="60"/>
      </w:pPr>
      <w:r>
        <w:rPr>
          <w:rFonts w:ascii="Arial" w:cs="Arial" w:eastAsia="Arial" w:hAnsi="Arial"/>
          <w:b w:val="false"/>
          <w:bCs w:val="false"/>
          <w:color w:val="1E293B"/>
          <w:sz w:val="22"/>
          <w:szCs w:val="22"/>
        </w:rPr>
        <w:t xml:space="preserve">Each criterion is assigned a suggested weight (percentage) — weights are editable and must sum to 100%</w:t>
      </w:r>
    </w:p>
    <w:p>
      <w:pPr>
        <w:pStyle w:val="ListParagraph"/>
        <w:numPr>
          <w:ilvl w:val="0"/>
          <w:numId w:val="2"/>
        </w:numPr>
        <w:spacing w:after="60" w:before="60"/>
      </w:pPr>
      <w:r>
        <w:rPr>
          <w:rFonts w:ascii="Arial" w:cs="Arial" w:eastAsia="Arial" w:hAnsi="Arial"/>
          <w:b w:val="false"/>
          <w:bCs w:val="false"/>
          <w:color w:val="1E293B"/>
          <w:sz w:val="22"/>
          <w:szCs w:val="22"/>
        </w:rPr>
        <w:t xml:space="preserve">Criteria examples: Commercial Competitiveness, Technical Capability, Delivery Reliability, Compliance Posture, Financial Stability</w:t>
      </w:r>
    </w:p>
    <w:p>
      <w:pPr>
        <w:pStyle w:val="ListParagraph"/>
        <w:numPr>
          <w:ilvl w:val="0"/>
          <w:numId w:val="2"/>
        </w:numPr>
        <w:spacing w:after="60" w:before="60"/>
      </w:pPr>
      <w:r>
        <w:rPr>
          <w:rFonts w:ascii="Arial" w:cs="Arial" w:eastAsia="Arial" w:hAnsi="Arial"/>
          <w:b w:val="false"/>
          <w:bCs w:val="false"/>
          <w:color w:val="1E293B"/>
          <w:sz w:val="22"/>
          <w:szCs w:val="22"/>
        </w:rPr>
        <w:t xml:space="preserve">Once criteria are confirmed, the AI scores each vendor against every criterion on a 0–10 scale with a reasoning note</w:t>
      </w:r>
    </w:p>
    <w:p>
      <w:pPr>
        <w:pStyle w:val="ListParagraph"/>
        <w:numPr>
          <w:ilvl w:val="0"/>
          <w:numId w:val="2"/>
        </w:numPr>
        <w:spacing w:after="60" w:before="60"/>
      </w:pPr>
      <w:r>
        <w:rPr>
          <w:rFonts w:ascii="Arial" w:cs="Arial" w:eastAsia="Arial" w:hAnsi="Arial"/>
          <w:b w:val="false"/>
          <w:bCs w:val="false"/>
          <w:color w:val="1E293B"/>
          <w:sz w:val="22"/>
          <w:szCs w:val="22"/>
        </w:rPr>
        <w:t xml:space="preserve">Procurement Manager can override any AI score with a manual score and leave a justification note</w:t>
      </w:r>
    </w:p>
    <w:p>
      <w:pPr>
        <w:spacing w:after="0" w:before="120"/>
      </w:pPr>
      <w:r>
        <w:t xml:space="preserve"/>
      </w:r>
    </w:p>
    <w:p>
      <w:pPr>
        <w:pStyle w:val="Heading2"/>
        <w:spacing w:after="120" w:before="360"/>
      </w:pPr>
      <w:r>
        <w:rPr>
          <w:rFonts w:ascii="Arial" w:cs="Arial" w:eastAsia="Arial" w:hAnsi="Arial"/>
          <w:b/>
          <w:bCs/>
          <w:color w:val="1E293B"/>
          <w:sz w:val="26"/>
          <w:szCs w:val="26"/>
        </w:rPr>
        <w:t xml:space="preserve">5.4 Compliance Flagging</w:t>
      </w:r>
    </w:p>
    <w:p>
      <w:pPr>
        <w:spacing w:after="80" w:before="80"/>
      </w:pPr>
      <w:r>
        <w:rPr>
          <w:rFonts w:ascii="Arial" w:cs="Arial" w:eastAsia="Arial" w:hAnsi="Arial"/>
          <w:color w:val="1E293B"/>
          <w:sz w:val="22"/>
          <w:szCs w:val="22"/>
        </w:rPr>
        <w:t xml:space="preserve">The AI compliance engine runs automatically on every uploaded document and surfaces risk flags for human review.</w:t>
      </w:r>
    </w:p>
    <w:p>
      <w:pPr>
        <w:spacing w:after="0" w:before="80"/>
      </w:pPr>
      <w:r>
        <w:t xml:space="preserve"/>
      </w:r>
    </w:p>
    <w:p>
      <w:pPr>
        <w:pStyle w:val="Heading3"/>
        <w:spacing w:after="80" w:before="240"/>
      </w:pPr>
      <w:r>
        <w:rPr>
          <w:rFonts w:ascii="Arial" w:cs="Arial" w:eastAsia="Arial" w:hAnsi="Arial"/>
          <w:b/>
          <w:bCs/>
          <w:color w:val="475569"/>
          <w:sz w:val="22"/>
          <w:szCs w:val="22"/>
        </w:rPr>
        <w:t xml:space="preserve">5.4.1 Financial Risk Flags</w:t>
      </w:r>
    </w:p>
    <w:p>
      <w:pPr>
        <w:pStyle w:val="ListParagraph"/>
        <w:numPr>
          <w:ilvl w:val="0"/>
          <w:numId w:val="2"/>
        </w:numPr>
        <w:spacing w:after="60" w:before="60"/>
      </w:pPr>
      <w:r>
        <w:rPr>
          <w:rFonts w:ascii="Arial" w:cs="Arial" w:eastAsia="Arial" w:hAnsi="Arial"/>
          <w:b w:val="false"/>
          <w:bCs w:val="false"/>
          <w:color w:val="1E293B"/>
          <w:sz w:val="22"/>
          <w:szCs w:val="22"/>
        </w:rPr>
        <w:t xml:space="preserve">Unfavourable payment terms — e.g. full upfront payment, unusually short payment windows</w:t>
      </w:r>
    </w:p>
    <w:p>
      <w:pPr>
        <w:pStyle w:val="ListParagraph"/>
        <w:numPr>
          <w:ilvl w:val="0"/>
          <w:numId w:val="2"/>
        </w:numPr>
        <w:spacing w:after="60" w:before="60"/>
      </w:pPr>
      <w:r>
        <w:rPr>
          <w:rFonts w:ascii="Arial" w:cs="Arial" w:eastAsia="Arial" w:hAnsi="Arial"/>
          <w:b w:val="false"/>
          <w:bCs w:val="false"/>
          <w:color w:val="1E293B"/>
          <w:sz w:val="22"/>
          <w:szCs w:val="22"/>
        </w:rPr>
        <w:t xml:space="preserve">Excessive penalty clauses — penalties disproportionate to contract value</w:t>
      </w:r>
    </w:p>
    <w:p>
      <w:pPr>
        <w:pStyle w:val="ListParagraph"/>
        <w:numPr>
          <w:ilvl w:val="0"/>
          <w:numId w:val="2"/>
        </w:numPr>
        <w:spacing w:after="60" w:before="60"/>
      </w:pPr>
      <w:r>
        <w:rPr>
          <w:rFonts w:ascii="Arial" w:cs="Arial" w:eastAsia="Arial" w:hAnsi="Arial"/>
          <w:b w:val="false"/>
          <w:bCs w:val="false"/>
          <w:color w:val="1E293B"/>
          <w:sz w:val="22"/>
          <w:szCs w:val="22"/>
        </w:rPr>
        <w:t xml:space="preserve">Hidden or ambiguous fee structures — costs buried in annexures or defined vaguely</w:t>
      </w:r>
    </w:p>
    <w:p>
      <w:pPr>
        <w:pStyle w:val="ListParagraph"/>
        <w:numPr>
          <w:ilvl w:val="0"/>
          <w:numId w:val="2"/>
        </w:numPr>
        <w:spacing w:after="60" w:before="60"/>
      </w:pPr>
      <w:r>
        <w:rPr>
          <w:rFonts w:ascii="Arial" w:cs="Arial" w:eastAsia="Arial" w:hAnsi="Arial"/>
          <w:b w:val="false"/>
          <w:bCs w:val="false"/>
          <w:color w:val="1E293B"/>
          <w:sz w:val="22"/>
          <w:szCs w:val="22"/>
        </w:rPr>
        <w:t xml:space="preserve">Price escalation clauses without caps</w:t>
      </w:r>
    </w:p>
    <w:p>
      <w:pPr>
        <w:pStyle w:val="ListParagraph"/>
        <w:numPr>
          <w:ilvl w:val="0"/>
          <w:numId w:val="2"/>
        </w:numPr>
        <w:spacing w:after="60" w:before="60"/>
      </w:pPr>
      <w:r>
        <w:rPr>
          <w:rFonts w:ascii="Arial" w:cs="Arial" w:eastAsia="Arial" w:hAnsi="Arial"/>
          <w:b w:val="false"/>
          <w:bCs w:val="false"/>
          <w:color w:val="1E293B"/>
          <w:sz w:val="22"/>
          <w:szCs w:val="22"/>
        </w:rPr>
        <w:t xml:space="preserve">Auto-renewal clauses with short opt-out windows</w:t>
      </w:r>
    </w:p>
    <w:p>
      <w:pPr>
        <w:spacing w:after="0" w:before="80"/>
      </w:pPr>
      <w:r>
        <w:t xml:space="preserve"/>
      </w:r>
    </w:p>
    <w:p>
      <w:pPr>
        <w:pStyle w:val="Heading3"/>
        <w:spacing w:after="80" w:before="240"/>
      </w:pPr>
      <w:r>
        <w:rPr>
          <w:rFonts w:ascii="Arial" w:cs="Arial" w:eastAsia="Arial" w:hAnsi="Arial"/>
          <w:b/>
          <w:bCs/>
          <w:color w:val="475569"/>
          <w:sz w:val="22"/>
          <w:szCs w:val="22"/>
        </w:rPr>
        <w:t xml:space="preserve">5.4.2 Regulatory and Legal Clause Flags</w:t>
      </w:r>
    </w:p>
    <w:p>
      <w:pPr>
        <w:pStyle w:val="ListParagraph"/>
        <w:numPr>
          <w:ilvl w:val="0"/>
          <w:numId w:val="2"/>
        </w:numPr>
        <w:spacing w:after="60" w:before="60"/>
      </w:pPr>
      <w:r>
        <w:rPr>
          <w:rFonts w:ascii="Arial" w:cs="Arial" w:eastAsia="Arial" w:hAnsi="Arial"/>
          <w:b w:val="false"/>
          <w:bCs w:val="false"/>
          <w:color w:val="1E293B"/>
          <w:sz w:val="22"/>
          <w:szCs w:val="22"/>
        </w:rPr>
        <w:t xml:space="preserve">Missing or weak limitation of liability clauses</w:t>
      </w:r>
    </w:p>
    <w:p>
      <w:pPr>
        <w:pStyle w:val="ListParagraph"/>
        <w:numPr>
          <w:ilvl w:val="0"/>
          <w:numId w:val="2"/>
        </w:numPr>
        <w:spacing w:after="60" w:before="60"/>
      </w:pPr>
      <w:r>
        <w:rPr>
          <w:rFonts w:ascii="Arial" w:cs="Arial" w:eastAsia="Arial" w:hAnsi="Arial"/>
          <w:b w:val="false"/>
          <w:bCs w:val="false"/>
          <w:color w:val="1E293B"/>
          <w:sz w:val="22"/>
          <w:szCs w:val="22"/>
        </w:rPr>
        <w:t xml:space="preserve">Unilateral contract modification rights granted to the vendor</w:t>
      </w:r>
    </w:p>
    <w:p>
      <w:pPr>
        <w:pStyle w:val="ListParagraph"/>
        <w:numPr>
          <w:ilvl w:val="0"/>
          <w:numId w:val="2"/>
        </w:numPr>
        <w:spacing w:after="60" w:before="60"/>
      </w:pPr>
      <w:r>
        <w:rPr>
          <w:rFonts w:ascii="Arial" w:cs="Arial" w:eastAsia="Arial" w:hAnsi="Arial"/>
          <w:b w:val="false"/>
          <w:bCs w:val="false"/>
          <w:color w:val="1E293B"/>
          <w:sz w:val="22"/>
          <w:szCs w:val="22"/>
        </w:rPr>
        <w:t xml:space="preserve">Jurisdiction and governing law clauses inconsistent with the buyer's location</w:t>
      </w:r>
    </w:p>
    <w:p>
      <w:pPr>
        <w:pStyle w:val="ListParagraph"/>
        <w:numPr>
          <w:ilvl w:val="0"/>
          <w:numId w:val="2"/>
        </w:numPr>
        <w:spacing w:after="60" w:before="60"/>
      </w:pPr>
      <w:r>
        <w:rPr>
          <w:rFonts w:ascii="Arial" w:cs="Arial" w:eastAsia="Arial" w:hAnsi="Arial"/>
          <w:b w:val="false"/>
          <w:bCs w:val="false"/>
          <w:color w:val="1E293B"/>
          <w:sz w:val="22"/>
          <w:szCs w:val="22"/>
        </w:rPr>
        <w:t xml:space="preserve">Intellectual property ownership ambiguity — especially for custom deliverables</w:t>
      </w:r>
    </w:p>
    <w:p>
      <w:pPr>
        <w:pStyle w:val="ListParagraph"/>
        <w:numPr>
          <w:ilvl w:val="0"/>
          <w:numId w:val="2"/>
        </w:numPr>
        <w:spacing w:after="60" w:before="60"/>
      </w:pPr>
      <w:r>
        <w:rPr>
          <w:rFonts w:ascii="Arial" w:cs="Arial" w:eastAsia="Arial" w:hAnsi="Arial"/>
          <w:b w:val="false"/>
          <w:bCs w:val="false"/>
          <w:color w:val="1E293B"/>
          <w:sz w:val="22"/>
          <w:szCs w:val="22"/>
        </w:rPr>
        <w:t xml:space="preserve">Absence of data breach notification obligations</w:t>
      </w:r>
    </w:p>
    <w:p>
      <w:pPr>
        <w:spacing w:after="0" w:before="80"/>
      </w:pPr>
      <w:r>
        <w:t xml:space="preserve"/>
      </w:r>
    </w:p>
    <w:p>
      <w:pPr>
        <w:pStyle w:val="Heading3"/>
        <w:spacing w:after="80" w:before="240"/>
      </w:pPr>
      <w:r>
        <w:rPr>
          <w:rFonts w:ascii="Arial" w:cs="Arial" w:eastAsia="Arial" w:hAnsi="Arial"/>
          <w:b/>
          <w:bCs/>
          <w:color w:val="475569"/>
          <w:sz w:val="22"/>
          <w:szCs w:val="22"/>
        </w:rPr>
        <w:t xml:space="preserve">5.4.3 Flag Display</w:t>
      </w:r>
    </w:p>
    <w:p>
      <w:pPr>
        <w:pStyle w:val="ListParagraph"/>
        <w:numPr>
          <w:ilvl w:val="0"/>
          <w:numId w:val="2"/>
        </w:numPr>
        <w:spacing w:after="60" w:before="60"/>
      </w:pPr>
      <w:r>
        <w:rPr>
          <w:rFonts w:ascii="Arial" w:cs="Arial" w:eastAsia="Arial" w:hAnsi="Arial"/>
          <w:b w:val="false"/>
          <w:bCs w:val="false"/>
          <w:color w:val="1E293B"/>
          <w:sz w:val="22"/>
          <w:szCs w:val="22"/>
        </w:rPr>
        <w:t xml:space="preserve">Each flag is categorised as High Risk, Medium Risk, or Low Risk</w:t>
      </w:r>
    </w:p>
    <w:p>
      <w:pPr>
        <w:pStyle w:val="ListParagraph"/>
        <w:numPr>
          <w:ilvl w:val="0"/>
          <w:numId w:val="2"/>
        </w:numPr>
        <w:spacing w:after="60" w:before="60"/>
      </w:pPr>
      <w:r>
        <w:rPr>
          <w:rFonts w:ascii="Arial" w:cs="Arial" w:eastAsia="Arial" w:hAnsi="Arial"/>
          <w:b w:val="false"/>
          <w:bCs w:val="false"/>
          <w:color w:val="1E293B"/>
          <w:sz w:val="22"/>
          <w:szCs w:val="22"/>
        </w:rPr>
        <w:t xml:space="preserve">Flags are displayed inline in the document view with the relevant clause highlighted</w:t>
      </w:r>
    </w:p>
    <w:p>
      <w:pPr>
        <w:pStyle w:val="ListParagraph"/>
        <w:numPr>
          <w:ilvl w:val="0"/>
          <w:numId w:val="2"/>
        </w:numPr>
        <w:spacing w:after="60" w:before="60"/>
      </w:pPr>
      <w:r>
        <w:rPr>
          <w:rFonts w:ascii="Arial" w:cs="Arial" w:eastAsia="Arial" w:hAnsi="Arial"/>
          <w:b w:val="false"/>
          <w:bCs w:val="false"/>
          <w:color w:val="1E293B"/>
          <w:sz w:val="22"/>
          <w:szCs w:val="22"/>
        </w:rPr>
        <w:t xml:space="preserve">Flags are also aggregated in the vendor's compliance summary panel</w:t>
      </w:r>
    </w:p>
    <w:p>
      <w:pPr>
        <w:pStyle w:val="ListParagraph"/>
        <w:numPr>
          <w:ilvl w:val="0"/>
          <w:numId w:val="2"/>
        </w:numPr>
        <w:spacing w:after="60" w:before="60"/>
      </w:pPr>
      <w:r>
        <w:rPr>
          <w:rFonts w:ascii="Arial" w:cs="Arial" w:eastAsia="Arial" w:hAnsi="Arial"/>
          <w:b w:val="false"/>
          <w:bCs w:val="false"/>
          <w:color w:val="1E293B"/>
          <w:sz w:val="22"/>
          <w:szCs w:val="22"/>
        </w:rPr>
        <w:t xml:space="preserve">Procurement Manager can mark a flag as Acknowledged or Escalate to Finance Approver</w:t>
      </w:r>
    </w:p>
    <w:p>
      <w:pPr>
        <w:spacing w:after="0" w:before="120"/>
      </w:pPr>
      <w:r>
        <w:t xml:space="preserve"/>
      </w:r>
    </w:p>
    <w:p>
      <w:pPr>
        <w:pStyle w:val="Heading2"/>
        <w:spacing w:after="120" w:before="360"/>
      </w:pPr>
      <w:r>
        <w:rPr>
          <w:rFonts w:ascii="Arial" w:cs="Arial" w:eastAsia="Arial" w:hAnsi="Arial"/>
          <w:b/>
          <w:bCs/>
          <w:color w:val="1E293B"/>
          <w:sz w:val="26"/>
          <w:szCs w:val="26"/>
        </w:rPr>
        <w:t xml:space="preserve">5.5 Vendor Comparison Reports</w:t>
      </w:r>
    </w:p>
    <w:p>
      <w:pPr>
        <w:spacing w:after="80" w:before="80"/>
      </w:pPr>
      <w:r>
        <w:rPr>
          <w:rFonts w:ascii="Arial" w:cs="Arial" w:eastAsia="Arial" w:hAnsi="Arial"/>
          <w:color w:val="1E293B"/>
          <w:sz w:val="22"/>
          <w:szCs w:val="22"/>
        </w:rPr>
        <w:t xml:space="preserve">The comparison report is the primary decision-support artefact for the Procurement Manager, Department Head, and Finance Approver.</w:t>
      </w:r>
    </w:p>
    <w:p>
      <w:pPr>
        <w:spacing w:after="0" w:before="80"/>
      </w:pPr>
      <w:r>
        <w:t xml:space="preserve"/>
      </w:r>
    </w:p>
    <w:p>
      <w:pPr>
        <w:pStyle w:val="Heading3"/>
        <w:spacing w:after="80" w:before="240"/>
      </w:pPr>
      <w:r>
        <w:rPr>
          <w:rFonts w:ascii="Arial" w:cs="Arial" w:eastAsia="Arial" w:hAnsi="Arial"/>
          <w:b/>
          <w:bCs/>
          <w:color w:val="475569"/>
          <w:sz w:val="22"/>
          <w:szCs w:val="22"/>
        </w:rPr>
        <w:t xml:space="preserve">5.5.1 Report Structure</w:t>
      </w:r>
    </w:p>
    <w:p>
      <w:pPr>
        <w:pStyle w:val="ListParagraph"/>
        <w:numPr>
          <w:ilvl w:val="0"/>
          <w:numId w:val="2"/>
        </w:numPr>
        <w:spacing w:after="60" w:before="60"/>
      </w:pPr>
      <w:r>
        <w:rPr>
          <w:rFonts w:ascii="Arial" w:cs="Arial" w:eastAsia="Arial" w:hAnsi="Arial"/>
          <w:b w:val="false"/>
          <w:bCs w:val="false"/>
          <w:color w:val="1E293B"/>
          <w:sz w:val="22"/>
          <w:szCs w:val="22"/>
        </w:rPr>
        <w:t xml:space="preserve">Executive Summary — one-paragraph AI-generated narrative summarising the evaluation and identifying the recommended vendor</w:t>
      </w:r>
    </w:p>
    <w:p>
      <w:pPr>
        <w:pStyle w:val="ListParagraph"/>
        <w:numPr>
          <w:ilvl w:val="0"/>
          <w:numId w:val="2"/>
        </w:numPr>
        <w:spacing w:after="60" w:before="60"/>
      </w:pPr>
      <w:r>
        <w:rPr>
          <w:rFonts w:ascii="Arial" w:cs="Arial" w:eastAsia="Arial" w:hAnsi="Arial"/>
          <w:b w:val="false"/>
          <w:bCs w:val="false"/>
          <w:color w:val="1E293B"/>
          <w:sz w:val="22"/>
          <w:szCs w:val="22"/>
        </w:rPr>
        <w:t xml:space="preserve">Vendor Scorecard — side-by-side scoring table across all evaluated criteria with weighted totals</w:t>
      </w:r>
    </w:p>
    <w:p>
      <w:pPr>
        <w:pStyle w:val="ListParagraph"/>
        <w:numPr>
          <w:ilvl w:val="0"/>
          <w:numId w:val="2"/>
        </w:numPr>
        <w:spacing w:after="60" w:before="60"/>
      </w:pPr>
      <w:r>
        <w:rPr>
          <w:rFonts w:ascii="Arial" w:cs="Arial" w:eastAsia="Arial" w:hAnsi="Arial"/>
          <w:b w:val="false"/>
          <w:bCs w:val="false"/>
          <w:color w:val="1E293B"/>
          <w:sz w:val="22"/>
          <w:szCs w:val="22"/>
        </w:rPr>
        <w:t xml:space="preserve">Compliance Risk Summary — aggregated risk flags per vendor with severity ratings</w:t>
      </w:r>
    </w:p>
    <w:p>
      <w:pPr>
        <w:pStyle w:val="ListParagraph"/>
        <w:numPr>
          <w:ilvl w:val="0"/>
          <w:numId w:val="2"/>
        </w:numPr>
        <w:spacing w:after="60" w:before="60"/>
      </w:pPr>
      <w:r>
        <w:rPr>
          <w:rFonts w:ascii="Arial" w:cs="Arial" w:eastAsia="Arial" w:hAnsi="Arial"/>
          <w:b w:val="false"/>
          <w:bCs w:val="false"/>
          <w:color w:val="1E293B"/>
          <w:sz w:val="22"/>
          <w:szCs w:val="22"/>
        </w:rPr>
        <w:t xml:space="preserve">Key Terms Comparison — extracted commercial terms (price, payment, delivery, SLA) in a structured comparison table</w:t>
      </w:r>
    </w:p>
    <w:p>
      <w:pPr>
        <w:pStyle w:val="ListParagraph"/>
        <w:numPr>
          <w:ilvl w:val="0"/>
          <w:numId w:val="2"/>
        </w:numPr>
        <w:spacing w:after="60" w:before="60"/>
      </w:pPr>
      <w:r>
        <w:rPr>
          <w:rFonts w:ascii="Arial" w:cs="Arial" w:eastAsia="Arial" w:hAnsi="Arial"/>
          <w:b w:val="false"/>
          <w:bCs w:val="false"/>
          <w:color w:val="1E293B"/>
          <w:sz w:val="22"/>
          <w:szCs w:val="22"/>
        </w:rPr>
        <w:t xml:space="preserve">AI Recommendation — the platform recommends the highest-scoring vendor with a brief rationale, clearly marked as advisory</w:t>
      </w:r>
    </w:p>
    <w:p>
      <w:pPr>
        <w:pStyle w:val="ListParagraph"/>
        <w:numPr>
          <w:ilvl w:val="0"/>
          <w:numId w:val="2"/>
        </w:numPr>
        <w:spacing w:after="60" w:before="60"/>
      </w:pPr>
      <w:r>
        <w:rPr>
          <w:rFonts w:ascii="Arial" w:cs="Arial" w:eastAsia="Arial" w:hAnsi="Arial"/>
          <w:b w:val="false"/>
          <w:bCs w:val="false"/>
          <w:color w:val="1E293B"/>
          <w:sz w:val="22"/>
          <w:szCs w:val="22"/>
        </w:rPr>
        <w:t xml:space="preserve">Evaluation Metadata — RFP name, evaluation date, criteria version, evaluator name, and approval status</w:t>
      </w:r>
    </w:p>
    <w:p>
      <w:pPr>
        <w:spacing w:after="0" w:before="80"/>
      </w:pPr>
      <w:r>
        <w:t xml:space="preserve"/>
      </w:r>
    </w:p>
    <w:p>
      <w:pPr>
        <w:pStyle w:val="Heading3"/>
        <w:spacing w:after="80" w:before="240"/>
      </w:pPr>
      <w:r>
        <w:rPr>
          <w:rFonts w:ascii="Arial" w:cs="Arial" w:eastAsia="Arial" w:hAnsi="Arial"/>
          <w:b/>
          <w:bCs/>
          <w:color w:val="475569"/>
          <w:sz w:val="22"/>
          <w:szCs w:val="22"/>
        </w:rPr>
        <w:t xml:space="preserve">5.5.2 Report Actions</w:t>
      </w:r>
    </w:p>
    <w:p>
      <w:pPr>
        <w:pStyle w:val="ListParagraph"/>
        <w:numPr>
          <w:ilvl w:val="0"/>
          <w:numId w:val="2"/>
        </w:numPr>
        <w:spacing w:after="60" w:before="60"/>
      </w:pPr>
      <w:r>
        <w:rPr>
          <w:rFonts w:ascii="Arial" w:cs="Arial" w:eastAsia="Arial" w:hAnsi="Arial"/>
          <w:b w:val="false"/>
          <w:bCs w:val="false"/>
          <w:color w:val="1E293B"/>
          <w:sz w:val="22"/>
          <w:szCs w:val="22"/>
        </w:rPr>
        <w:t xml:space="preserve">Export to PDF — generates a formatted, branded report suitable for board or finance review</w:t>
      </w:r>
    </w:p>
    <w:p>
      <w:pPr>
        <w:pStyle w:val="ListParagraph"/>
        <w:numPr>
          <w:ilvl w:val="0"/>
          <w:numId w:val="2"/>
        </w:numPr>
        <w:spacing w:after="60" w:before="60"/>
      </w:pPr>
      <w:r>
        <w:rPr>
          <w:rFonts w:ascii="Arial" w:cs="Arial" w:eastAsia="Arial" w:hAnsi="Arial"/>
          <w:b w:val="false"/>
          <w:bCs w:val="false"/>
          <w:color w:val="1E293B"/>
          <w:sz w:val="22"/>
          <w:szCs w:val="22"/>
        </w:rPr>
        <w:t xml:space="preserve">Share link — generates a time-limited read-only URL for sharing with stakeholders outside the platform</w:t>
      </w:r>
    </w:p>
    <w:p>
      <w:pPr>
        <w:pStyle w:val="ListParagraph"/>
        <w:numPr>
          <w:ilvl w:val="0"/>
          <w:numId w:val="2"/>
        </w:numPr>
        <w:spacing w:after="60" w:before="60"/>
      </w:pPr>
      <w:r>
        <w:rPr>
          <w:rFonts w:ascii="Arial" w:cs="Arial" w:eastAsia="Arial" w:hAnsi="Arial"/>
          <w:b w:val="false"/>
          <w:bCs w:val="false"/>
          <w:color w:val="1E293B"/>
          <w:sz w:val="22"/>
          <w:szCs w:val="22"/>
        </w:rPr>
        <w:t xml:space="preserve">Attach to approval request — report is automatically attached when an approval workflow is triggered</w:t>
      </w:r>
    </w:p>
    <w:p>
      <w:pPr>
        <w:spacing w:after="0" w:before="120"/>
      </w:pPr>
      <w:r>
        <w:t xml:space="preserve"/>
      </w:r>
    </w:p>
    <w:p>
      <w:pPr>
        <w:pStyle w:val="Heading2"/>
        <w:spacing w:after="120" w:before="360"/>
      </w:pPr>
      <w:r>
        <w:rPr>
          <w:rFonts w:ascii="Arial" w:cs="Arial" w:eastAsia="Arial" w:hAnsi="Arial"/>
          <w:b/>
          <w:bCs/>
          <w:color w:val="1E293B"/>
          <w:sz w:val="26"/>
          <w:szCs w:val="26"/>
        </w:rPr>
        <w:t xml:space="preserve">5.6 Approval Workflow</w:t>
      </w:r>
    </w:p>
    <w:p>
      <w:pPr>
        <w:spacing w:after="80" w:before="80"/>
      </w:pPr>
      <w:r>
        <w:rPr>
          <w:rFonts w:ascii="Arial" w:cs="Arial" w:eastAsia="Arial" w:hAnsi="Arial"/>
          <w:color w:val="1E293B"/>
          <w:sz w:val="22"/>
          <w:szCs w:val="22"/>
        </w:rPr>
        <w:t xml:space="preserve">The approval workflow follows a simple linear chain: the Procurement Manager submits a vendor for approval, it routes to the Finance Approver, and upon approval the vendor moves to Contracted status.</w:t>
      </w:r>
    </w:p>
    <w:p>
      <w:pPr>
        <w:spacing w:after="0" w:before="80"/>
      </w:pPr>
      <w:r>
        <w:t xml:space="preserve"/>
      </w:r>
    </w:p>
    <w:p>
      <w:pPr>
        <w:pStyle w:val="Heading3"/>
        <w:spacing w:after="80" w:before="240"/>
      </w:pPr>
      <w:r>
        <w:rPr>
          <w:rFonts w:ascii="Arial" w:cs="Arial" w:eastAsia="Arial" w:hAnsi="Arial"/>
          <w:b/>
          <w:bCs/>
          <w:color w:val="475569"/>
          <w:sz w:val="22"/>
          <w:szCs w:val="22"/>
        </w:rPr>
        <w:t xml:space="preserve">5.6.1 Workflow Steps</w:t>
      </w:r>
    </w:p>
    <w:p>
      <w:pPr>
        <w:pStyle w:val="ListParagraph"/>
        <w:numPr>
          <w:ilvl w:val="0"/>
          <w:numId w:val="2"/>
        </w:numPr>
        <w:spacing w:after="60" w:before="60"/>
      </w:pPr>
      <w:r>
        <w:rPr>
          <w:rFonts w:ascii="Arial" w:cs="Arial" w:eastAsia="Arial" w:hAnsi="Arial"/>
          <w:b w:val="false"/>
          <w:bCs w:val="false"/>
          <w:color w:val="1E293B"/>
          <w:sz w:val="22"/>
          <w:szCs w:val="22"/>
        </w:rPr>
        <w:t xml:space="preserve">Step 1 — Procurement Manager shortlists a vendor and initiates approval, attaching the comparison report</w:t>
      </w:r>
    </w:p>
    <w:p>
      <w:pPr>
        <w:pStyle w:val="ListParagraph"/>
        <w:numPr>
          <w:ilvl w:val="0"/>
          <w:numId w:val="2"/>
        </w:numPr>
        <w:spacing w:after="60" w:before="60"/>
      </w:pPr>
      <w:r>
        <w:rPr>
          <w:rFonts w:ascii="Arial" w:cs="Arial" w:eastAsia="Arial" w:hAnsi="Arial"/>
          <w:b w:val="false"/>
          <w:bCs w:val="false"/>
          <w:color w:val="1E293B"/>
          <w:sz w:val="22"/>
          <w:szCs w:val="22"/>
        </w:rPr>
        <w:t xml:space="preserve">Step 2 — Finance Approver receives an in-platform notification and email alert with a link to the approval request</w:t>
      </w:r>
    </w:p>
    <w:p>
      <w:pPr>
        <w:pStyle w:val="ListParagraph"/>
        <w:numPr>
          <w:ilvl w:val="0"/>
          <w:numId w:val="2"/>
        </w:numPr>
        <w:spacing w:after="60" w:before="60"/>
      </w:pPr>
      <w:r>
        <w:rPr>
          <w:rFonts w:ascii="Arial" w:cs="Arial" w:eastAsia="Arial" w:hAnsi="Arial"/>
          <w:b w:val="false"/>
          <w:bCs w:val="false"/>
          <w:color w:val="1E293B"/>
          <w:sz w:val="22"/>
          <w:szCs w:val="22"/>
        </w:rPr>
        <w:t xml:space="preserve">Step 3 — Finance Approver reviews the attached report, compliance flags, and extracted terms</w:t>
      </w:r>
    </w:p>
    <w:p>
      <w:pPr>
        <w:pStyle w:val="ListParagraph"/>
        <w:numPr>
          <w:ilvl w:val="0"/>
          <w:numId w:val="2"/>
        </w:numPr>
        <w:spacing w:after="60" w:before="60"/>
      </w:pPr>
      <w:r>
        <w:rPr>
          <w:rFonts w:ascii="Arial" w:cs="Arial" w:eastAsia="Arial" w:hAnsi="Arial"/>
          <w:b w:val="false"/>
          <w:bCs w:val="false"/>
          <w:color w:val="1E293B"/>
          <w:sz w:val="22"/>
          <w:szCs w:val="22"/>
        </w:rPr>
        <w:t xml:space="preserve">Step 4 — Finance Approver approves or rejects with a mandatory comment</w:t>
      </w:r>
    </w:p>
    <w:p>
      <w:pPr>
        <w:pStyle w:val="ListParagraph"/>
        <w:numPr>
          <w:ilvl w:val="0"/>
          <w:numId w:val="2"/>
        </w:numPr>
        <w:spacing w:after="60" w:before="60"/>
      </w:pPr>
      <w:r>
        <w:rPr>
          <w:rFonts w:ascii="Arial" w:cs="Arial" w:eastAsia="Arial" w:hAnsi="Arial"/>
          <w:b w:val="false"/>
          <w:bCs w:val="false"/>
          <w:color w:val="1E293B"/>
          <w:sz w:val="22"/>
          <w:szCs w:val="22"/>
        </w:rPr>
        <w:t xml:space="preserve">Step 5 — Procurement Manager is notified of the decision; on approval the vendor status moves to Contracted</w:t>
      </w:r>
    </w:p>
    <w:p>
      <w:pPr>
        <w:spacing w:after="0" w:before="80"/>
      </w:pPr>
      <w:r>
        <w:t xml:space="preserve"/>
      </w:r>
    </w:p>
    <w:p>
      <w:pPr>
        <w:pStyle w:val="Heading3"/>
        <w:spacing w:after="80" w:before="240"/>
      </w:pPr>
      <w:r>
        <w:rPr>
          <w:rFonts w:ascii="Arial" w:cs="Arial" w:eastAsia="Arial" w:hAnsi="Arial"/>
          <w:b/>
          <w:bCs/>
          <w:color w:val="475569"/>
          <w:sz w:val="22"/>
          <w:szCs w:val="22"/>
        </w:rPr>
        <w:t xml:space="preserve">5.6.2 Workflow Controls</w:t>
      </w:r>
    </w:p>
    <w:p>
      <w:pPr>
        <w:pStyle w:val="ListParagraph"/>
        <w:numPr>
          <w:ilvl w:val="0"/>
          <w:numId w:val="2"/>
        </w:numPr>
        <w:spacing w:after="60" w:before="60"/>
      </w:pPr>
      <w:r>
        <w:rPr>
          <w:rFonts w:ascii="Arial" w:cs="Arial" w:eastAsia="Arial" w:hAnsi="Arial"/>
          <w:b w:val="false"/>
          <w:bCs w:val="false"/>
          <w:color w:val="1E293B"/>
          <w:sz w:val="22"/>
          <w:szCs w:val="22"/>
        </w:rPr>
        <w:t xml:space="preserve">Approval requests have a configurable SLA (default: 3 business days) — Finance Approver is reminded after the SLA window</w:t>
      </w:r>
    </w:p>
    <w:p>
      <w:pPr>
        <w:pStyle w:val="ListParagraph"/>
        <w:numPr>
          <w:ilvl w:val="0"/>
          <w:numId w:val="2"/>
        </w:numPr>
        <w:spacing w:after="60" w:before="60"/>
      </w:pPr>
      <w:r>
        <w:rPr>
          <w:rFonts w:ascii="Arial" w:cs="Arial" w:eastAsia="Arial" w:hAnsi="Arial"/>
          <w:b w:val="false"/>
          <w:bCs w:val="false"/>
          <w:color w:val="1E293B"/>
          <w:sz w:val="22"/>
          <w:szCs w:val="22"/>
        </w:rPr>
        <w:t xml:space="preserve">Procurement Manager can recall an approval request before the Finance Approver acts on it</w:t>
      </w:r>
    </w:p>
    <w:p>
      <w:pPr>
        <w:pStyle w:val="ListParagraph"/>
        <w:numPr>
          <w:ilvl w:val="0"/>
          <w:numId w:val="2"/>
        </w:numPr>
        <w:spacing w:after="60" w:before="60"/>
      </w:pPr>
      <w:r>
        <w:rPr>
          <w:rFonts w:ascii="Arial" w:cs="Arial" w:eastAsia="Arial" w:hAnsi="Arial"/>
          <w:b w:val="false"/>
          <w:bCs w:val="false"/>
          <w:color w:val="1E293B"/>
          <w:sz w:val="22"/>
          <w:szCs w:val="22"/>
        </w:rPr>
        <w:t xml:space="preserve">All approval actions are logged with timestamp, user, and comment for audit purposes</w:t>
      </w:r>
    </w:p>
    <w:p>
      <w:pPr>
        <w:pStyle w:val="ListParagraph"/>
        <w:numPr>
          <w:ilvl w:val="0"/>
          <w:numId w:val="2"/>
        </w:numPr>
        <w:spacing w:after="60" w:before="60"/>
      </w:pPr>
      <w:r>
        <w:rPr>
          <w:rFonts w:ascii="Arial" w:cs="Arial" w:eastAsia="Arial" w:hAnsi="Arial"/>
          <w:b w:val="false"/>
          <w:bCs w:val="false"/>
          <w:color w:val="1E293B"/>
          <w:sz w:val="22"/>
          <w:szCs w:val="22"/>
        </w:rPr>
        <w:t xml:space="preserve">Rejected vendors can be re-submitted after revision with a change note</w:t>
      </w:r>
    </w:p>
    <w:p>
      <w:pPr>
        <w:spacing w:after="0" w:before="120"/>
      </w:pPr>
      <w:r>
        <w:t xml:space="preserve"/>
      </w:r>
    </w:p>
    <w:p>
      <w:pPr>
        <w:pStyle w:val="Heading2"/>
        <w:spacing w:after="120" w:before="360"/>
      </w:pPr>
      <w:r>
        <w:rPr>
          <w:rFonts w:ascii="Arial" w:cs="Arial" w:eastAsia="Arial" w:hAnsi="Arial"/>
          <w:b/>
          <w:bCs/>
          <w:color w:val="1E293B"/>
          <w:sz w:val="26"/>
          <w:szCs w:val="26"/>
        </w:rPr>
        <w:t xml:space="preserve">5.7 Contract Management and Renewal Alerts</w:t>
      </w:r>
    </w:p>
    <w:p>
      <w:pPr>
        <w:pStyle w:val="Heading3"/>
        <w:spacing w:after="80" w:before="240"/>
      </w:pPr>
      <w:r>
        <w:rPr>
          <w:rFonts w:ascii="Arial" w:cs="Arial" w:eastAsia="Arial" w:hAnsi="Arial"/>
          <w:b/>
          <w:bCs/>
          <w:color w:val="475569"/>
          <w:sz w:val="22"/>
          <w:szCs w:val="22"/>
        </w:rPr>
        <w:t xml:space="preserve">5.7.1 Contract Record</w:t>
      </w:r>
    </w:p>
    <w:p>
      <w:pPr>
        <w:pStyle w:val="ListParagraph"/>
        <w:numPr>
          <w:ilvl w:val="0"/>
          <w:numId w:val="2"/>
        </w:numPr>
        <w:spacing w:after="60" w:before="60"/>
      </w:pPr>
      <w:r>
        <w:rPr>
          <w:rFonts w:ascii="Arial" w:cs="Arial" w:eastAsia="Arial" w:hAnsi="Arial"/>
          <w:b w:val="false"/>
          <w:bCs w:val="false"/>
          <w:color w:val="1E293B"/>
          <w:sz w:val="22"/>
          <w:szCs w:val="22"/>
        </w:rPr>
        <w:t xml:space="preserve">Upon approval, a contract record is created automatically from the vendor evaluation data</w:t>
      </w:r>
    </w:p>
    <w:p>
      <w:pPr>
        <w:pStyle w:val="ListParagraph"/>
        <w:numPr>
          <w:ilvl w:val="0"/>
          <w:numId w:val="2"/>
        </w:numPr>
        <w:spacing w:after="60" w:before="60"/>
      </w:pPr>
      <w:r>
        <w:rPr>
          <w:rFonts w:ascii="Arial" w:cs="Arial" w:eastAsia="Arial" w:hAnsi="Arial"/>
          <w:b w:val="false"/>
          <w:bCs w:val="false"/>
          <w:color w:val="1E293B"/>
          <w:sz w:val="22"/>
          <w:szCs w:val="22"/>
        </w:rPr>
        <w:t xml:space="preserve">Contract fields: Vendor name, contract value, start date, end date, payment terms, key obligations, contract document attachment</w:t>
      </w:r>
    </w:p>
    <w:p>
      <w:pPr>
        <w:pStyle w:val="ListParagraph"/>
        <w:numPr>
          <w:ilvl w:val="0"/>
          <w:numId w:val="2"/>
        </w:numPr>
        <w:spacing w:after="60" w:before="60"/>
      </w:pPr>
      <w:r>
        <w:rPr>
          <w:rFonts w:ascii="Arial" w:cs="Arial" w:eastAsia="Arial" w:hAnsi="Arial"/>
          <w:b w:val="false"/>
          <w:bCs w:val="false"/>
          <w:color w:val="1E293B"/>
          <w:sz w:val="22"/>
          <w:szCs w:val="22"/>
        </w:rPr>
        <w:t xml:space="preserve">Contract status states: Active, Expiring Soon, Expired, Terminated</w:t>
      </w:r>
    </w:p>
    <w:p>
      <w:pPr>
        <w:spacing w:after="0" w:before="80"/>
      </w:pPr>
      <w:r>
        <w:t xml:space="preserve"/>
      </w:r>
    </w:p>
    <w:p>
      <w:pPr>
        <w:pStyle w:val="Heading3"/>
        <w:spacing w:after="80" w:before="240"/>
      </w:pPr>
      <w:r>
        <w:rPr>
          <w:rFonts w:ascii="Arial" w:cs="Arial" w:eastAsia="Arial" w:hAnsi="Arial"/>
          <w:b/>
          <w:bCs/>
          <w:color w:val="475569"/>
          <w:sz w:val="22"/>
          <w:szCs w:val="22"/>
        </w:rPr>
        <w:t xml:space="preserve">5.7.2 Renewal Alert System</w:t>
      </w:r>
    </w:p>
    <w:p>
      <w:pPr>
        <w:pStyle w:val="ListParagraph"/>
        <w:numPr>
          <w:ilvl w:val="0"/>
          <w:numId w:val="2"/>
        </w:numPr>
        <w:spacing w:after="60" w:before="60"/>
      </w:pPr>
      <w:r>
        <w:rPr>
          <w:rFonts w:ascii="Arial" w:cs="Arial" w:eastAsia="Arial" w:hAnsi="Arial"/>
          <w:b w:val="false"/>
          <w:bCs w:val="false"/>
          <w:color w:val="1E293B"/>
          <w:sz w:val="22"/>
          <w:szCs w:val="22"/>
        </w:rPr>
        <w:t xml:space="preserve">Procurement Manager sets a renewal alert threshold per contract (e.g. 90 days, 60 days, 30 days before expiry)</w:t>
      </w:r>
    </w:p>
    <w:p>
      <w:pPr>
        <w:pStyle w:val="ListParagraph"/>
        <w:numPr>
          <w:ilvl w:val="0"/>
          <w:numId w:val="2"/>
        </w:numPr>
        <w:spacing w:after="60" w:before="60"/>
      </w:pPr>
      <w:r>
        <w:rPr>
          <w:rFonts w:ascii="Arial" w:cs="Arial" w:eastAsia="Arial" w:hAnsi="Arial"/>
          <w:b w:val="false"/>
          <w:bCs w:val="false"/>
          <w:color w:val="1E293B"/>
          <w:sz w:val="22"/>
          <w:szCs w:val="22"/>
        </w:rPr>
        <w:t xml:space="preserve">Platform default: alert at 90 days before expiry if no threshold is set</w:t>
      </w:r>
    </w:p>
    <w:p>
      <w:pPr>
        <w:pStyle w:val="ListParagraph"/>
        <w:numPr>
          <w:ilvl w:val="0"/>
          <w:numId w:val="2"/>
        </w:numPr>
        <w:spacing w:after="60" w:before="60"/>
      </w:pPr>
      <w:r>
        <w:rPr>
          <w:rFonts w:ascii="Arial" w:cs="Arial" w:eastAsia="Arial" w:hAnsi="Arial"/>
          <w:b w:val="false"/>
          <w:bCs w:val="false"/>
          <w:color w:val="1E293B"/>
          <w:sz w:val="22"/>
          <w:szCs w:val="22"/>
        </w:rPr>
        <w:t xml:space="preserve">Alerts appear as dashboard notifications and in-platform banners</w:t>
      </w:r>
    </w:p>
    <w:p>
      <w:pPr>
        <w:pStyle w:val="ListParagraph"/>
        <w:numPr>
          <w:ilvl w:val="0"/>
          <w:numId w:val="2"/>
        </w:numPr>
        <w:spacing w:after="60" w:before="60"/>
      </w:pPr>
      <w:r>
        <w:rPr>
          <w:rFonts w:ascii="Arial" w:cs="Arial" w:eastAsia="Arial" w:hAnsi="Arial"/>
          <w:b w:val="false"/>
          <w:bCs w:val="false"/>
          <w:color w:val="1E293B"/>
          <w:sz w:val="22"/>
          <w:szCs w:val="22"/>
        </w:rPr>
        <w:t xml:space="preserve">Email alert sent to Procurement Manager at each configured threshold</w:t>
      </w:r>
    </w:p>
    <w:p>
      <w:pPr>
        <w:pStyle w:val="ListParagraph"/>
        <w:numPr>
          <w:ilvl w:val="0"/>
          <w:numId w:val="2"/>
        </w:numPr>
        <w:spacing w:after="60" w:before="60"/>
      </w:pPr>
      <w:r>
        <w:rPr>
          <w:rFonts w:ascii="Arial" w:cs="Arial" w:eastAsia="Arial" w:hAnsi="Arial"/>
          <w:b w:val="false"/>
          <w:bCs w:val="false"/>
          <w:color w:val="1E293B"/>
          <w:sz w:val="22"/>
          <w:szCs w:val="22"/>
        </w:rPr>
        <w:t xml:space="preserve">Expired contracts are flagged prominently and moved to Expiring Soon status automatically</w:t>
      </w:r>
    </w:p>
    <w:p>
      <w:pPr>
        <w:spacing w:after="0" w:before="120"/>
      </w:pPr>
      <w:r>
        <w:t xml:space="preserve"/>
      </w:r>
    </w:p>
    <w:p>
      <w:pPr>
        <w:pStyle w:val="Heading2"/>
        <w:spacing w:after="120" w:before="360"/>
      </w:pPr>
      <w:r>
        <w:rPr>
          <w:rFonts w:ascii="Arial" w:cs="Arial" w:eastAsia="Arial" w:hAnsi="Arial"/>
          <w:b/>
          <w:bCs/>
          <w:color w:val="1E293B"/>
          <w:sz w:val="26"/>
          <w:szCs w:val="26"/>
        </w:rPr>
        <w:t xml:space="preserve">5.8 Department Head Interface</w:t>
      </w:r>
    </w:p>
    <w:p>
      <w:pPr>
        <w:pStyle w:val="Heading3"/>
        <w:spacing w:after="80" w:before="240"/>
      </w:pPr>
      <w:r>
        <w:rPr>
          <w:rFonts w:ascii="Arial" w:cs="Arial" w:eastAsia="Arial" w:hAnsi="Arial"/>
          <w:b/>
          <w:bCs/>
          <w:color w:val="475569"/>
          <w:sz w:val="22"/>
          <w:szCs w:val="22"/>
        </w:rPr>
        <w:t xml:space="preserve">5.8.1 Requirements Submission</w:t>
      </w:r>
    </w:p>
    <w:p>
      <w:pPr>
        <w:pStyle w:val="ListParagraph"/>
        <w:numPr>
          <w:ilvl w:val="0"/>
          <w:numId w:val="2"/>
        </w:numPr>
        <w:spacing w:after="60" w:before="60"/>
      </w:pPr>
      <w:r>
        <w:rPr>
          <w:rFonts w:ascii="Arial" w:cs="Arial" w:eastAsia="Arial" w:hAnsi="Arial"/>
          <w:b w:val="false"/>
          <w:bCs w:val="false"/>
          <w:color w:val="1E293B"/>
          <w:sz w:val="22"/>
          <w:szCs w:val="22"/>
        </w:rPr>
        <w:t xml:space="preserve">Department Head submits a procurement requirement via a structured form</w:t>
      </w:r>
    </w:p>
    <w:p>
      <w:pPr>
        <w:pStyle w:val="ListParagraph"/>
        <w:numPr>
          <w:ilvl w:val="0"/>
          <w:numId w:val="2"/>
        </w:numPr>
        <w:spacing w:after="60" w:before="60"/>
      </w:pPr>
      <w:r>
        <w:rPr>
          <w:rFonts w:ascii="Arial" w:cs="Arial" w:eastAsia="Arial" w:hAnsi="Arial"/>
          <w:b w:val="false"/>
          <w:bCs w:val="false"/>
          <w:color w:val="1E293B"/>
          <w:sz w:val="22"/>
          <w:szCs w:val="22"/>
        </w:rPr>
        <w:t xml:space="preserve">Required fields: Requirement title, description, department, estimated budget, required delivery date, and priority level</w:t>
      </w:r>
    </w:p>
    <w:p>
      <w:pPr>
        <w:pStyle w:val="ListParagraph"/>
        <w:numPr>
          <w:ilvl w:val="0"/>
          <w:numId w:val="2"/>
        </w:numPr>
        <w:spacing w:after="60" w:before="60"/>
      </w:pPr>
      <w:r>
        <w:rPr>
          <w:rFonts w:ascii="Arial" w:cs="Arial" w:eastAsia="Arial" w:hAnsi="Arial"/>
          <w:b w:val="false"/>
          <w:bCs w:val="false"/>
          <w:color w:val="1E293B"/>
          <w:sz w:val="22"/>
          <w:szCs w:val="22"/>
        </w:rPr>
        <w:t xml:space="preserve">Optional: attach reference documents or specifications</w:t>
      </w:r>
    </w:p>
    <w:p>
      <w:pPr>
        <w:pStyle w:val="ListParagraph"/>
        <w:numPr>
          <w:ilvl w:val="0"/>
          <w:numId w:val="2"/>
        </w:numPr>
        <w:spacing w:after="60" w:before="60"/>
      </w:pPr>
      <w:r>
        <w:rPr>
          <w:rFonts w:ascii="Arial" w:cs="Arial" w:eastAsia="Arial" w:hAnsi="Arial"/>
          <w:b w:val="false"/>
          <w:bCs w:val="false"/>
          <w:color w:val="1E293B"/>
          <w:sz w:val="22"/>
          <w:szCs w:val="22"/>
        </w:rPr>
        <w:t xml:space="preserve">Submitted requirements are visible to the Procurement Manager as new pipeline items</w:t>
      </w:r>
    </w:p>
    <w:p>
      <w:pPr>
        <w:spacing w:after="0" w:before="80"/>
      </w:pPr>
      <w:r>
        <w:t xml:space="preserve"/>
      </w:r>
    </w:p>
    <w:p>
      <w:pPr>
        <w:pStyle w:val="Heading3"/>
        <w:spacing w:after="80" w:before="240"/>
      </w:pPr>
      <w:r>
        <w:rPr>
          <w:rFonts w:ascii="Arial" w:cs="Arial" w:eastAsia="Arial" w:hAnsi="Arial"/>
          <w:b/>
          <w:bCs/>
          <w:color w:val="475569"/>
          <w:sz w:val="22"/>
          <w:szCs w:val="22"/>
        </w:rPr>
        <w:t xml:space="preserve">5.8.2 Evaluation Review</w:t>
      </w:r>
    </w:p>
    <w:p>
      <w:pPr>
        <w:pStyle w:val="ListParagraph"/>
        <w:numPr>
          <w:ilvl w:val="0"/>
          <w:numId w:val="2"/>
        </w:numPr>
        <w:spacing w:after="60" w:before="60"/>
      </w:pPr>
      <w:r>
        <w:rPr>
          <w:rFonts w:ascii="Arial" w:cs="Arial" w:eastAsia="Arial" w:hAnsi="Arial"/>
          <w:b w:val="false"/>
          <w:bCs w:val="false"/>
          <w:color w:val="1E293B"/>
          <w:sz w:val="22"/>
          <w:szCs w:val="22"/>
        </w:rPr>
        <w:t xml:space="preserve">Department Head can view vendor comparison reports for requirements they raised</w:t>
      </w:r>
    </w:p>
    <w:p>
      <w:pPr>
        <w:pStyle w:val="ListParagraph"/>
        <w:numPr>
          <w:ilvl w:val="0"/>
          <w:numId w:val="2"/>
        </w:numPr>
        <w:spacing w:after="60" w:before="60"/>
      </w:pPr>
      <w:r>
        <w:rPr>
          <w:rFonts w:ascii="Arial" w:cs="Arial" w:eastAsia="Arial" w:hAnsi="Arial"/>
          <w:b w:val="false"/>
          <w:bCs w:val="false"/>
          <w:color w:val="1E293B"/>
          <w:sz w:val="22"/>
          <w:szCs w:val="22"/>
        </w:rPr>
        <w:t xml:space="preserve">Read-only access — cannot modify scores, criteria, or workflow state</w:t>
      </w:r>
    </w:p>
    <w:p>
      <w:pPr>
        <w:pStyle w:val="ListParagraph"/>
        <w:numPr>
          <w:ilvl w:val="0"/>
          <w:numId w:val="2"/>
        </w:numPr>
        <w:spacing w:after="60" w:before="60"/>
      </w:pPr>
      <w:r>
        <w:rPr>
          <w:rFonts w:ascii="Arial" w:cs="Arial" w:eastAsia="Arial" w:hAnsi="Arial"/>
          <w:b w:val="false"/>
          <w:bCs w:val="false"/>
          <w:color w:val="1E293B"/>
          <w:sz w:val="22"/>
          <w:szCs w:val="22"/>
        </w:rPr>
        <w:t xml:space="preserve">Can add a recommendation comment on the comparison report visible to the Procurement Manager</w:t>
      </w:r>
    </w:p>
    <w:p>
      <w:pPr>
        <w:spacing w:after="0" w:before="120"/>
      </w:pPr>
      <w:r>
        <w:t xml:space="preserve"/>
      </w:r>
    </w:p>
    <w:p>
      <w:pPr>
        <w:pStyle w:val="Heading2"/>
        <w:spacing w:after="120" w:before="360"/>
      </w:pPr>
      <w:r>
        <w:rPr>
          <w:rFonts w:ascii="Arial" w:cs="Arial" w:eastAsia="Arial" w:hAnsi="Arial"/>
          <w:b/>
          <w:bCs/>
          <w:color w:val="1E293B"/>
          <w:sz w:val="26"/>
          <w:szCs w:val="26"/>
        </w:rPr>
        <w:t xml:space="preserve">5.9 Vendor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20"/>
                <w:szCs w:val="20"/>
              </w:rPr>
              <w:t xml:space="preserve">Access Model</w:t>
            </w:r>
          </w:p>
          <w:p>
            <w:pPr>
              <w:spacing w:after="0" w:before="0"/>
            </w:pPr>
            <w:r>
              <w:rPr>
                <w:rFonts w:ascii="Arial" w:cs="Arial" w:eastAsia="Arial" w:hAnsi="Arial"/>
                <w:color w:val="1E293B"/>
                <w:sz w:val="20"/>
                <w:szCs w:val="20"/>
              </w:rPr>
              <w:t xml:space="preserve">Vendors access the platform exclusively via invite-only links. Self-registration is not available. Each vendor is scoped to their own submissions and cannot see other vendors or any internal evaluation data.</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2"/>
          <w:szCs w:val="22"/>
        </w:rPr>
        <w:t xml:space="preserve">Vendor receives an email invite with a unique, time-limited access link</w:t>
      </w:r>
    </w:p>
    <w:p>
      <w:pPr>
        <w:pStyle w:val="ListParagraph"/>
        <w:numPr>
          <w:ilvl w:val="0"/>
          <w:numId w:val="2"/>
        </w:numPr>
        <w:spacing w:after="60" w:before="60"/>
      </w:pPr>
      <w:r>
        <w:rPr>
          <w:rFonts w:ascii="Arial" w:cs="Arial" w:eastAsia="Arial" w:hAnsi="Arial"/>
          <w:b w:val="false"/>
          <w:bCs w:val="false"/>
          <w:color w:val="1E293B"/>
          <w:sz w:val="22"/>
          <w:szCs w:val="22"/>
        </w:rPr>
        <w:t xml:space="preserve">On first access, vendor sets a password and completes a basic profile (company name, contact person, email)</w:t>
      </w:r>
    </w:p>
    <w:p>
      <w:pPr>
        <w:pStyle w:val="ListParagraph"/>
        <w:numPr>
          <w:ilvl w:val="0"/>
          <w:numId w:val="2"/>
        </w:numPr>
        <w:spacing w:after="60" w:before="60"/>
      </w:pPr>
      <w:r>
        <w:rPr>
          <w:rFonts w:ascii="Arial" w:cs="Arial" w:eastAsia="Arial" w:hAnsi="Arial"/>
          <w:b w:val="false"/>
          <w:bCs w:val="false"/>
          <w:color w:val="1E293B"/>
          <w:sz w:val="22"/>
          <w:szCs w:val="22"/>
        </w:rPr>
        <w:t xml:space="preserve">Vendor can view all RFPs they have been invited to respond to</w:t>
      </w:r>
    </w:p>
    <w:p>
      <w:pPr>
        <w:pStyle w:val="ListParagraph"/>
        <w:numPr>
          <w:ilvl w:val="0"/>
          <w:numId w:val="2"/>
        </w:numPr>
        <w:spacing w:after="60" w:before="60"/>
      </w:pPr>
      <w:r>
        <w:rPr>
          <w:rFonts w:ascii="Arial" w:cs="Arial" w:eastAsia="Arial" w:hAnsi="Arial"/>
          <w:b w:val="false"/>
          <w:bCs w:val="false"/>
          <w:color w:val="1E293B"/>
          <w:sz w:val="22"/>
          <w:szCs w:val="22"/>
        </w:rPr>
        <w:t xml:space="preserve">Vendor uploads proposal documents against the relevant RFP</w:t>
      </w:r>
    </w:p>
    <w:p>
      <w:pPr>
        <w:pStyle w:val="ListParagraph"/>
        <w:numPr>
          <w:ilvl w:val="0"/>
          <w:numId w:val="2"/>
        </w:numPr>
        <w:spacing w:after="60" w:before="60"/>
      </w:pPr>
      <w:r>
        <w:rPr>
          <w:rFonts w:ascii="Arial" w:cs="Arial" w:eastAsia="Arial" w:hAnsi="Arial"/>
          <w:b w:val="false"/>
          <w:bCs w:val="false"/>
          <w:color w:val="1E293B"/>
          <w:sz w:val="22"/>
          <w:szCs w:val="22"/>
        </w:rPr>
        <w:t xml:space="preserve">Vendor can see submission status: Submitted, Under Review, Shortlisted, Not Selected, Contracted</w:t>
      </w:r>
    </w:p>
    <w:p>
      <w:pPr>
        <w:pStyle w:val="ListParagraph"/>
        <w:numPr>
          <w:ilvl w:val="0"/>
          <w:numId w:val="2"/>
        </w:numPr>
        <w:spacing w:after="60" w:before="60"/>
      </w:pPr>
      <w:r>
        <w:rPr>
          <w:rFonts w:ascii="Arial" w:cs="Arial" w:eastAsia="Arial" w:hAnsi="Arial"/>
          <w:b w:val="false"/>
          <w:bCs w:val="false"/>
          <w:color w:val="1E293B"/>
          <w:sz w:val="22"/>
          <w:szCs w:val="22"/>
        </w:rPr>
        <w:t xml:space="preserve">Vendor receives email notifications on status changes</w:t>
      </w:r>
    </w:p>
    <w:p>
      <w:pPr>
        <w:pStyle w:val="ListParagraph"/>
        <w:numPr>
          <w:ilvl w:val="0"/>
          <w:numId w:val="2"/>
        </w:numPr>
        <w:spacing w:after="60" w:before="60"/>
      </w:pPr>
      <w:r>
        <w:rPr>
          <w:rFonts w:ascii="Arial" w:cs="Arial" w:eastAsia="Arial" w:hAnsi="Arial"/>
          <w:b w:val="false"/>
          <w:bCs w:val="false"/>
          <w:color w:val="1E293B"/>
          <w:sz w:val="22"/>
          <w:szCs w:val="22"/>
        </w:rPr>
        <w:t xml:space="preserve">Vendor cannot see comparison reports, other vendor submissions, internal scores, or compliance flags</w:t>
      </w:r>
    </w:p>
    <w:p>
      <w:pPr>
        <w:pageBreakBefore/>
      </w:pPr>
      <w:r>
        <w:t xml:space="preserve"/>
      </w:r>
    </w:p>
    <w:p>
      <w:pPr>
        <w:pStyle w:val="Heading1"/>
        <w:pBdr>
          <w:bottom w:val="single" w:color="1E40AF" w:sz="4" w:space="4"/>
        </w:pBdr>
        <w:spacing w:after="160" w:before="480"/>
      </w:pPr>
      <w:r>
        <w:rPr>
          <w:rFonts w:ascii="Arial" w:cs="Arial" w:eastAsia="Arial" w:hAnsi="Arial"/>
          <w:b/>
          <w:bCs/>
          <w:color w:val="1E40AF"/>
          <w:sz w:val="32"/>
          <w:szCs w:val="32"/>
        </w:rPr>
        <w:t xml:space="preserve">6. System Architecture</w:t>
      </w:r>
    </w:p>
    <w:p>
      <w:pPr>
        <w:pStyle w:val="Heading2"/>
        <w:spacing w:after="120" w:before="360"/>
      </w:pPr>
      <w:r>
        <w:rPr>
          <w:rFonts w:ascii="Arial" w:cs="Arial" w:eastAsia="Arial" w:hAnsi="Arial"/>
          <w:b/>
          <w:bCs/>
          <w:color w:val="1E293B"/>
          <w:sz w:val="26"/>
          <w:szCs w:val="26"/>
        </w:rPr>
        <w:t xml:space="preserve">6.1 Architecture Overview</w:t>
      </w:r>
    </w:p>
    <w:p>
      <w:pPr>
        <w:spacing w:after="80" w:before="80"/>
      </w:pPr>
      <w:r>
        <w:rPr>
          <w:rFonts w:ascii="Arial" w:cs="Arial" w:eastAsia="Arial" w:hAnsi="Arial"/>
          <w:color w:val="1E293B"/>
          <w:sz w:val="22"/>
          <w:szCs w:val="22"/>
        </w:rPr>
        <w:t xml:space="preserve">The platform is a multi-tenant B2B SaaS application with a clear separation between the web frontend, API backend, AI processing layer, and data storage. The stack choices below are recommendations based on the product requirements and the need for rapid, production-ready delivery.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20"/>
                <w:szCs w:val="20"/>
              </w:rPr>
              <w:t xml:space="preserve">Stack Recommendation</w:t>
            </w:r>
          </w:p>
          <w:p>
            <w:pPr>
              <w:spacing w:after="0" w:before="0"/>
            </w:pPr>
            <w:r>
              <w:rPr>
                <w:rFonts w:ascii="Arial" w:cs="Arial" w:eastAsia="Arial" w:hAnsi="Arial"/>
                <w:color w:val="1E293B"/>
                <w:sz w:val="20"/>
                <w:szCs w:val="20"/>
              </w:rPr>
              <w:t xml:space="preserve">Next.js 14 (App Router) for frontend, Node.js with Express or Next.js API routes for backend, Supabase (PostgreSQL + Auth + Storage) for data and file management, and Anthropic Claude API for AI processing. This stack is well-suited for SMB B2B SaaS and allows a single-developer build without infrastructure overhead.</w:t>
            </w:r>
          </w:p>
        </w:tc>
      </w:tr>
    </w:tbl>
    <w:p>
      <w:pPr>
        <w:spacing w:after="0" w:before="80"/>
      </w:pPr>
      <w:r>
        <w:t xml:space="preserve"/>
      </w:r>
    </w:p>
    <w:p>
      <w:pPr>
        <w:pStyle w:val="Heading2"/>
        <w:spacing w:after="120" w:before="360"/>
      </w:pPr>
      <w:r>
        <w:rPr>
          <w:rFonts w:ascii="Arial" w:cs="Arial" w:eastAsia="Arial" w:hAnsi="Arial"/>
          <w:b/>
          <w:bCs/>
          <w:color w:val="1E293B"/>
          <w:sz w:val="26"/>
          <w:szCs w:val="26"/>
        </w:rPr>
        <w:t xml:space="preserve">6.2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32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356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Rationale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Frontend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Next.js 14 (App Router)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Full-stack React with SSR, excellent DX, Vercel-deployable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Styling</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Tailwind CSS + shadcn/ui</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Rapid, consistent UI without custom CSS overhead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Backend / API</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Next.js API Routes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Collocated with frontend, eliminates separate server</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Database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Supabase (PostgreSQL)</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Managed Postgres with row-level security, real-time, built-in auth</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Authentication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Supabase Auth</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Handles email/password, JWT, session management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File Storage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Supabase Storage</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Secure, org-scoped document storage with access policies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AI Engine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Anthropic Claude API</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Document extraction, scoring, compliance flags, report generation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Document Parsing</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pdf-parse + mammoth.js</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PDF text extraction; Word document conversion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Excel Parsing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xlsx (SheetJS)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Excel file reading and structured data extraction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Email</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Resend or Nodemailer</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Transactional emails — invites, notifications, alerts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PDF Report Export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Puppeteer or React-PDF</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Generate formatted comparison report PDFs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Hosting</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Vercel (frontend) + Supabase Cloud</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Zero-ops, scales with SMB usage patterns</w:t>
            </w:r>
          </w:p>
        </w:tc>
      </w:tr>
    </w:tbl>
    <w:p>
      <w:pPr>
        <w:spacing w:after="0" w:before="240"/>
      </w:pPr>
      <w:r>
        <w:t xml:space="preserve"/>
      </w:r>
    </w:p>
    <w:p>
      <w:pPr>
        <w:pStyle w:val="Heading2"/>
        <w:spacing w:after="120" w:before="360"/>
      </w:pPr>
      <w:r>
        <w:rPr>
          <w:rFonts w:ascii="Arial" w:cs="Arial" w:eastAsia="Arial" w:hAnsi="Arial"/>
          <w:b/>
          <w:bCs/>
          <w:color w:val="1E293B"/>
          <w:sz w:val="26"/>
          <w:szCs w:val="26"/>
        </w:rPr>
        <w:t xml:space="preserve">6.3 Data Architecture</w:t>
      </w:r>
    </w:p>
    <w:p>
      <w:pPr>
        <w:pStyle w:val="Heading3"/>
        <w:spacing w:after="80" w:before="240"/>
      </w:pPr>
      <w:r>
        <w:rPr>
          <w:rFonts w:ascii="Arial" w:cs="Arial" w:eastAsia="Arial" w:hAnsi="Arial"/>
          <w:b/>
          <w:bCs/>
          <w:color w:val="475569"/>
          <w:sz w:val="22"/>
          <w:szCs w:val="22"/>
        </w:rPr>
        <w:t xml:space="preserve">6.3.1 Core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Entity</w:t>
            </w:r>
          </w:p>
        </w:tc>
        <w:tc>
          <w:tcPr>
            <w:tcW w:type="dxa" w:w="696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Fields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Organisation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id, name, plan, seat_count, created_at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User</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id, org_id, email, role (pm | dept_head | finance | vendor), name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RFP</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id, org_id, title, description, department, budget_min, budget_max, deadline, status, created_by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Vendor</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id, org_id, company_name, contact_name, email, status, invited_at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Submission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id, rfp_id, vendor_id, documents[], status, submitted_at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Document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id, submission_id, file_url, file_type, extraction_status, extracted_data (JSONB)</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Evaluation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id, rfp_id, criteria[], vendor_scores[], ai_recommendation, created_at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Compliance Flag</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id, document_id, flag_type, severity, clause_text, status (open | acknowledged | escalated)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Approval Request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id, evaluation_id, submitted_by, submitted_to, status, comment, decided_at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Contract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id, vendor_id, rfp_id, value, start_date, end_date, alert_days, status, document_url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Requirement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id, org_id, raised_by, title, description, budget, deadline, priority, status</w:t>
            </w:r>
          </w:p>
        </w:tc>
      </w:tr>
    </w:tbl>
    <w:p>
      <w:pPr>
        <w:spacing w:after="0" w:before="240"/>
      </w:pPr>
      <w:r>
        <w:t xml:space="preserve"/>
      </w:r>
    </w:p>
    <w:p>
      <w:pPr>
        <w:pStyle w:val="Heading2"/>
        <w:spacing w:after="120" w:before="360"/>
      </w:pPr>
      <w:r>
        <w:rPr>
          <w:rFonts w:ascii="Arial" w:cs="Arial" w:eastAsia="Arial" w:hAnsi="Arial"/>
          <w:b/>
          <w:bCs/>
          <w:color w:val="1E293B"/>
          <w:sz w:val="26"/>
          <w:szCs w:val="26"/>
        </w:rPr>
        <w:t xml:space="preserve">6.4 AI Processing Pipeline</w:t>
      </w:r>
    </w:p>
    <w:p>
      <w:pPr>
        <w:spacing w:after="80" w:before="80"/>
      </w:pPr>
      <w:r>
        <w:rPr>
          <w:rFonts w:ascii="Arial" w:cs="Arial" w:eastAsia="Arial" w:hAnsi="Arial"/>
          <w:color w:val="1E293B"/>
          <w:sz w:val="22"/>
          <w:szCs w:val="22"/>
        </w:rPr>
        <w:t xml:space="preserve">The AI processing pipeline runs asynchronously after document upload. Each stage updates the document processing status in the database.</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2"/>
          <w:szCs w:val="22"/>
        </w:rPr>
        <w:t xml:space="preserve">Stage 1 — File ingestion: document is uploaded to Supabase Storage, a processing job is queued</w:t>
      </w:r>
    </w:p>
    <w:p>
      <w:pPr>
        <w:pStyle w:val="ListParagraph"/>
        <w:numPr>
          <w:ilvl w:val="0"/>
          <w:numId w:val="2"/>
        </w:numPr>
        <w:spacing w:after="60" w:before="60"/>
      </w:pPr>
      <w:r>
        <w:rPr>
          <w:rFonts w:ascii="Arial" w:cs="Arial" w:eastAsia="Arial" w:hAnsi="Arial"/>
          <w:b w:val="false"/>
          <w:bCs w:val="false"/>
          <w:color w:val="1E293B"/>
          <w:sz w:val="22"/>
          <w:szCs w:val="22"/>
        </w:rPr>
        <w:t xml:space="preserve">Stage 2 — Text extraction: pdf-parse (PDF), mammoth.js (DOCX), or SheetJS (XLSX) extracts raw text</w:t>
      </w:r>
    </w:p>
    <w:p>
      <w:pPr>
        <w:pStyle w:val="ListParagraph"/>
        <w:numPr>
          <w:ilvl w:val="0"/>
          <w:numId w:val="2"/>
        </w:numPr>
        <w:spacing w:after="60" w:before="60"/>
      </w:pPr>
      <w:r>
        <w:rPr>
          <w:rFonts w:ascii="Arial" w:cs="Arial" w:eastAsia="Arial" w:hAnsi="Arial"/>
          <w:b w:val="false"/>
          <w:bCs w:val="false"/>
          <w:color w:val="1E293B"/>
          <w:sz w:val="22"/>
          <w:szCs w:val="22"/>
        </w:rPr>
        <w:t xml:space="preserve">Stage 3 — AI extraction: extracted text is sent to Claude API with a structured extraction prompt; response is parsed and stored as JSONB in the Document record</w:t>
      </w:r>
    </w:p>
    <w:p>
      <w:pPr>
        <w:pStyle w:val="ListParagraph"/>
        <w:numPr>
          <w:ilvl w:val="0"/>
          <w:numId w:val="2"/>
        </w:numPr>
        <w:spacing w:after="60" w:before="60"/>
      </w:pPr>
      <w:r>
        <w:rPr>
          <w:rFonts w:ascii="Arial" w:cs="Arial" w:eastAsia="Arial" w:hAnsi="Arial"/>
          <w:b w:val="false"/>
          <w:bCs w:val="false"/>
          <w:color w:val="1E293B"/>
          <w:sz w:val="22"/>
          <w:szCs w:val="22"/>
        </w:rPr>
        <w:t xml:space="preserve">Stage 4 — Criteria suggestion: if no criteria are defined for the RFP, Claude suggests criteria based on the extracted content</w:t>
      </w:r>
    </w:p>
    <w:p>
      <w:pPr>
        <w:pStyle w:val="ListParagraph"/>
        <w:numPr>
          <w:ilvl w:val="0"/>
          <w:numId w:val="2"/>
        </w:numPr>
        <w:spacing w:after="60" w:before="60"/>
      </w:pPr>
      <w:r>
        <w:rPr>
          <w:rFonts w:ascii="Arial" w:cs="Arial" w:eastAsia="Arial" w:hAnsi="Arial"/>
          <w:b w:val="false"/>
          <w:bCs w:val="false"/>
          <w:color w:val="1E293B"/>
          <w:sz w:val="22"/>
          <w:szCs w:val="22"/>
        </w:rPr>
        <w:t xml:space="preserve">Stage 5 — Scoring: Claude scores the vendor against confirmed criteria; scores and reasoning are stored in the Evaluation record</w:t>
      </w:r>
    </w:p>
    <w:p>
      <w:pPr>
        <w:pStyle w:val="ListParagraph"/>
        <w:numPr>
          <w:ilvl w:val="0"/>
          <w:numId w:val="2"/>
        </w:numPr>
        <w:spacing w:after="60" w:before="60"/>
      </w:pPr>
      <w:r>
        <w:rPr>
          <w:rFonts w:ascii="Arial" w:cs="Arial" w:eastAsia="Arial" w:hAnsi="Arial"/>
          <w:b w:val="false"/>
          <w:bCs w:val="false"/>
          <w:color w:val="1E293B"/>
          <w:sz w:val="22"/>
          <w:szCs w:val="22"/>
        </w:rPr>
        <w:t xml:space="preserve">Stage 6 — Compliance analysis: Claude runs a compliance pass and generates structured flag objects stored in ComplianceFlag records</w:t>
      </w:r>
    </w:p>
    <w:p>
      <w:pPr>
        <w:pStyle w:val="ListParagraph"/>
        <w:numPr>
          <w:ilvl w:val="0"/>
          <w:numId w:val="2"/>
        </w:numPr>
        <w:spacing w:after="60" w:before="60"/>
      </w:pPr>
      <w:r>
        <w:rPr>
          <w:rFonts w:ascii="Arial" w:cs="Arial" w:eastAsia="Arial" w:hAnsi="Arial"/>
          <w:b w:val="false"/>
          <w:bCs w:val="false"/>
          <w:color w:val="1E293B"/>
          <w:sz w:val="22"/>
          <w:szCs w:val="22"/>
        </w:rPr>
        <w:t xml:space="preserve">Stage 7 — Report generation: Claude generates the executive summary and recommendation text; full report data is assembled from the database</w:t>
      </w:r>
    </w:p>
    <w:p>
      <w:pPr>
        <w:spacing w:after="0" w:before="240"/>
      </w:pPr>
      <w:r>
        <w:t xml:space="preserve"/>
      </w:r>
    </w:p>
    <w:p>
      <w:pPr>
        <w:pStyle w:val="Heading2"/>
        <w:spacing w:after="120" w:before="360"/>
      </w:pPr>
      <w:r>
        <w:rPr>
          <w:rFonts w:ascii="Arial" w:cs="Arial" w:eastAsia="Arial" w:hAnsi="Arial"/>
          <w:b/>
          <w:bCs/>
          <w:color w:val="1E293B"/>
          <w:sz w:val="26"/>
          <w:szCs w:val="26"/>
        </w:rPr>
        <w:t xml:space="preserve">6.5 Security Requirements</w:t>
      </w:r>
    </w:p>
    <w:p>
      <w:pPr>
        <w:pStyle w:val="ListParagraph"/>
        <w:numPr>
          <w:ilvl w:val="0"/>
          <w:numId w:val="2"/>
        </w:numPr>
        <w:spacing w:after="60" w:before="60"/>
      </w:pPr>
      <w:r>
        <w:rPr>
          <w:rFonts w:ascii="Arial" w:cs="Arial" w:eastAsia="Arial" w:hAnsi="Arial"/>
          <w:b w:val="false"/>
          <w:bCs w:val="false"/>
          <w:color w:val="1E293B"/>
          <w:sz w:val="22"/>
          <w:szCs w:val="22"/>
        </w:rPr>
        <w:t xml:space="preserve">Row-level security (RLS) enforced in Supabase — users can only query data belonging to their org</w:t>
      </w:r>
    </w:p>
    <w:p>
      <w:pPr>
        <w:pStyle w:val="ListParagraph"/>
        <w:numPr>
          <w:ilvl w:val="0"/>
          <w:numId w:val="2"/>
        </w:numPr>
        <w:spacing w:after="60" w:before="60"/>
      </w:pPr>
      <w:r>
        <w:rPr>
          <w:rFonts w:ascii="Arial" w:cs="Arial" w:eastAsia="Arial" w:hAnsi="Arial"/>
          <w:b w:val="false"/>
          <w:bCs w:val="false"/>
          <w:color w:val="1E293B"/>
          <w:sz w:val="22"/>
          <w:szCs w:val="22"/>
        </w:rPr>
        <w:t xml:space="preserve">Vendor users are scoped at the database level to only their own submission records</w:t>
      </w:r>
    </w:p>
    <w:p>
      <w:pPr>
        <w:pStyle w:val="ListParagraph"/>
        <w:numPr>
          <w:ilvl w:val="0"/>
          <w:numId w:val="2"/>
        </w:numPr>
        <w:spacing w:after="60" w:before="60"/>
      </w:pPr>
      <w:r>
        <w:rPr>
          <w:rFonts w:ascii="Arial" w:cs="Arial" w:eastAsia="Arial" w:hAnsi="Arial"/>
          <w:b w:val="false"/>
          <w:bCs w:val="false"/>
          <w:color w:val="1E293B"/>
          <w:sz w:val="22"/>
          <w:szCs w:val="22"/>
        </w:rPr>
        <w:t xml:space="preserve">All file storage paths are org-scoped with signed URLs for temporary access</w:t>
      </w:r>
    </w:p>
    <w:p>
      <w:pPr>
        <w:pStyle w:val="ListParagraph"/>
        <w:numPr>
          <w:ilvl w:val="0"/>
          <w:numId w:val="2"/>
        </w:numPr>
        <w:spacing w:after="60" w:before="60"/>
      </w:pPr>
      <w:r>
        <w:rPr>
          <w:rFonts w:ascii="Arial" w:cs="Arial" w:eastAsia="Arial" w:hAnsi="Arial"/>
          <w:b w:val="false"/>
          <w:bCs w:val="false"/>
          <w:color w:val="1E293B"/>
          <w:sz w:val="22"/>
          <w:szCs w:val="22"/>
        </w:rPr>
        <w:t xml:space="preserve">API keys (Claude, email service) stored as server-side environment variables — never exposed to the client</w:t>
      </w:r>
    </w:p>
    <w:p>
      <w:pPr>
        <w:pStyle w:val="ListParagraph"/>
        <w:numPr>
          <w:ilvl w:val="0"/>
          <w:numId w:val="2"/>
        </w:numPr>
        <w:spacing w:after="60" w:before="60"/>
      </w:pPr>
      <w:r>
        <w:rPr>
          <w:rFonts w:ascii="Arial" w:cs="Arial" w:eastAsia="Arial" w:hAnsi="Arial"/>
          <w:b w:val="false"/>
          <w:bCs w:val="false"/>
          <w:color w:val="1E293B"/>
          <w:sz w:val="22"/>
          <w:szCs w:val="22"/>
        </w:rPr>
        <w:t xml:space="preserve">Invite links are single-use and expire after 72 hours</w:t>
      </w:r>
    </w:p>
    <w:p>
      <w:pPr>
        <w:pStyle w:val="ListParagraph"/>
        <w:numPr>
          <w:ilvl w:val="0"/>
          <w:numId w:val="2"/>
        </w:numPr>
        <w:spacing w:after="60" w:before="60"/>
      </w:pPr>
      <w:r>
        <w:rPr>
          <w:rFonts w:ascii="Arial" w:cs="Arial" w:eastAsia="Arial" w:hAnsi="Arial"/>
          <w:b w:val="false"/>
          <w:bCs w:val="false"/>
          <w:color w:val="1E293B"/>
          <w:sz w:val="22"/>
          <w:szCs w:val="22"/>
        </w:rPr>
        <w:t xml:space="preserve">All approval actions stored with full audit log (user, timestamp, action, comment)</w:t>
      </w:r>
    </w:p>
    <w:p>
      <w:pPr>
        <w:pStyle w:val="ListParagraph"/>
        <w:numPr>
          <w:ilvl w:val="0"/>
          <w:numId w:val="2"/>
        </w:numPr>
        <w:spacing w:after="60" w:before="60"/>
      </w:pPr>
      <w:r>
        <w:rPr>
          <w:rFonts w:ascii="Arial" w:cs="Arial" w:eastAsia="Arial" w:hAnsi="Arial"/>
          <w:b w:val="false"/>
          <w:bCs w:val="false"/>
          <w:color w:val="1E293B"/>
          <w:sz w:val="22"/>
          <w:szCs w:val="22"/>
        </w:rPr>
        <w:t xml:space="preserve">HTTPS enforced on all routes</w:t>
      </w:r>
    </w:p>
    <w:p>
      <w:pPr>
        <w:pageBreakBefore/>
      </w:pPr>
      <w:r>
        <w:t xml:space="preserve"/>
      </w:r>
    </w:p>
    <w:p>
      <w:pPr>
        <w:pStyle w:val="Heading1"/>
        <w:pBdr>
          <w:bottom w:val="single" w:color="1E40AF" w:sz="4" w:space="4"/>
        </w:pBdr>
        <w:spacing w:after="160" w:before="480"/>
      </w:pPr>
      <w:r>
        <w:rPr>
          <w:rFonts w:ascii="Arial" w:cs="Arial" w:eastAsia="Arial" w:hAnsi="Arial"/>
          <w:b/>
          <w:bCs/>
          <w:color w:val="1E40AF"/>
          <w:sz w:val="32"/>
          <w:szCs w:val="32"/>
        </w:rPr>
        <w:t xml:space="preserve">7. Core User Flows</w:t>
      </w:r>
    </w:p>
    <w:p>
      <w:pPr>
        <w:pStyle w:val="Heading2"/>
        <w:spacing w:after="120" w:before="360"/>
      </w:pPr>
      <w:r>
        <w:rPr>
          <w:rFonts w:ascii="Arial" w:cs="Arial" w:eastAsia="Arial" w:hAnsi="Arial"/>
          <w:b/>
          <w:bCs/>
          <w:color w:val="1E293B"/>
          <w:sz w:val="26"/>
          <w:szCs w:val="26"/>
        </w:rPr>
        <w:t xml:space="preserve">7.1 End-to-End Procurement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4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Actor</w:t>
            </w:r>
          </w:p>
        </w:tc>
        <w:tc>
          <w:tcPr>
            <w:tcW w:type="dxa" w:w="656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Department Head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Submits a procurement requirement via the requirements form</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Procurement Manager</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Reviews requirement, creates a new RFP, invites vendors via email</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Vendor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Receives invite, accesses vendor portal, uploads proposal documents</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4</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AI Engine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Extracts key terms from uploaded documents, suggests scoring criteria</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Procurement Manager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Reviews and confirms scoring criteria, optionally adjusts weights</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6</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AI Engine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Scores all vendors against confirmed criteria, runs compliance analysis</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Procurement Manager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Reviews scores, overrides if needed, generates comparison report</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8</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Department Head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Reviews comparison report for their requirement, adds recommendation comment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Procurement Manager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Shortlists preferred vendor, initiates approval workflow</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10</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Finance Approver</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Receives notification, reviews report and compliance flags, approves with comment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System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Vendor status moves to Contracted, contract record is created with alert threshold</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12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Vendor</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Receives status notification — outcome communicated via platform</w:t>
            </w:r>
          </w:p>
        </w:tc>
      </w:tr>
    </w:tbl>
    <w:p>
      <w:pPr>
        <w:spacing w:after="0" w:before="240"/>
      </w:pPr>
      <w:r>
        <w:t xml:space="preserve"/>
      </w:r>
    </w:p>
    <w:p>
      <w:pPr>
        <w:pStyle w:val="Heading2"/>
        <w:spacing w:after="120" w:before="360"/>
      </w:pPr>
      <w:r>
        <w:rPr>
          <w:rFonts w:ascii="Arial" w:cs="Arial" w:eastAsia="Arial" w:hAnsi="Arial"/>
          <w:b/>
          <w:bCs/>
          <w:color w:val="1E293B"/>
          <w:sz w:val="26"/>
          <w:szCs w:val="26"/>
        </w:rPr>
        <w:t xml:space="preserve">7.2 Renewal Alert Flow</w:t>
      </w:r>
    </w:p>
    <w:p>
      <w:pPr>
        <w:pStyle w:val="ListParagraph"/>
        <w:numPr>
          <w:ilvl w:val="0"/>
          <w:numId w:val="2"/>
        </w:numPr>
        <w:spacing w:after="60" w:before="60"/>
      </w:pPr>
      <w:r>
        <w:rPr>
          <w:rFonts w:ascii="Arial" w:cs="Arial" w:eastAsia="Arial" w:hAnsi="Arial"/>
          <w:b w:val="false"/>
          <w:bCs w:val="false"/>
          <w:color w:val="1E293B"/>
          <w:sz w:val="22"/>
          <w:szCs w:val="22"/>
        </w:rPr>
        <w:t xml:space="preserve">Contract record is created with end_date and alert_days threshold (default 90 days)</w:t>
      </w:r>
    </w:p>
    <w:p>
      <w:pPr>
        <w:pStyle w:val="ListParagraph"/>
        <w:numPr>
          <w:ilvl w:val="0"/>
          <w:numId w:val="2"/>
        </w:numPr>
        <w:spacing w:after="60" w:before="60"/>
      </w:pPr>
      <w:r>
        <w:rPr>
          <w:rFonts w:ascii="Arial" w:cs="Arial" w:eastAsia="Arial" w:hAnsi="Arial"/>
          <w:b w:val="false"/>
          <w:bCs w:val="false"/>
          <w:color w:val="1E293B"/>
          <w:sz w:val="22"/>
          <w:szCs w:val="22"/>
        </w:rPr>
        <w:t xml:space="preserve">A scheduled background job runs daily and computes days_to_expiry for all Active contracts</w:t>
      </w:r>
    </w:p>
    <w:p>
      <w:pPr>
        <w:pStyle w:val="ListParagraph"/>
        <w:numPr>
          <w:ilvl w:val="0"/>
          <w:numId w:val="2"/>
        </w:numPr>
        <w:spacing w:after="60" w:before="60"/>
      </w:pPr>
      <w:r>
        <w:rPr>
          <w:rFonts w:ascii="Arial" w:cs="Arial" w:eastAsia="Arial" w:hAnsi="Arial"/>
          <w:b w:val="false"/>
          <w:bCs w:val="false"/>
          <w:color w:val="1E293B"/>
          <w:sz w:val="22"/>
          <w:szCs w:val="22"/>
        </w:rPr>
        <w:t xml:space="preserve">When days_to_expiry equals the alert threshold, an in-platform notification is created and an email is sent to the Procurement Manager</w:t>
      </w:r>
    </w:p>
    <w:p>
      <w:pPr>
        <w:pStyle w:val="ListParagraph"/>
        <w:numPr>
          <w:ilvl w:val="0"/>
          <w:numId w:val="2"/>
        </w:numPr>
        <w:spacing w:after="60" w:before="60"/>
      </w:pPr>
      <w:r>
        <w:rPr>
          <w:rFonts w:ascii="Arial" w:cs="Arial" w:eastAsia="Arial" w:hAnsi="Arial"/>
          <w:b w:val="false"/>
          <w:bCs w:val="false"/>
          <w:color w:val="1E293B"/>
          <w:sz w:val="22"/>
          <w:szCs w:val="22"/>
        </w:rPr>
        <w:t xml:space="preserve">Contract status automatically transitions from Active to Expiring Soon at the threshold date</w:t>
      </w:r>
    </w:p>
    <w:p>
      <w:pPr>
        <w:pStyle w:val="ListParagraph"/>
        <w:numPr>
          <w:ilvl w:val="0"/>
          <w:numId w:val="2"/>
        </w:numPr>
        <w:spacing w:after="60" w:before="60"/>
      </w:pPr>
      <w:r>
        <w:rPr>
          <w:rFonts w:ascii="Arial" w:cs="Arial" w:eastAsia="Arial" w:hAnsi="Arial"/>
          <w:b w:val="false"/>
          <w:bCs w:val="false"/>
          <w:color w:val="1E293B"/>
          <w:sz w:val="22"/>
          <w:szCs w:val="22"/>
        </w:rPr>
        <w:t xml:space="preserve">Procurement Manager initiates a new RFP or renews the contract; contract record is updated accordingly</w:t>
      </w:r>
    </w:p>
    <w:p>
      <w:pPr>
        <w:pageBreakBefore/>
      </w:pPr>
      <w:r>
        <w:t xml:space="preserve"/>
      </w:r>
    </w:p>
    <w:p>
      <w:pPr>
        <w:pStyle w:val="Heading1"/>
        <w:pBdr>
          <w:bottom w:val="single" w:color="1E40AF" w:sz="4" w:space="4"/>
        </w:pBdr>
        <w:spacing w:after="160" w:before="480"/>
      </w:pPr>
      <w:r>
        <w:rPr>
          <w:rFonts w:ascii="Arial" w:cs="Arial" w:eastAsia="Arial" w:hAnsi="Arial"/>
          <w:b/>
          <w:bCs/>
          <w:color w:val="1E40AF"/>
          <w:sz w:val="32"/>
          <w:szCs w:val="32"/>
        </w:rPr>
        <w:t xml:space="preserve">8. Pricing Model</w:t>
      </w:r>
    </w:p>
    <w:p>
      <w:pPr>
        <w:pStyle w:val="Heading2"/>
        <w:spacing w:after="120" w:before="360"/>
      </w:pPr>
      <w:r>
        <w:rPr>
          <w:rFonts w:ascii="Arial" w:cs="Arial" w:eastAsia="Arial" w:hAnsi="Arial"/>
          <w:b/>
          <w:bCs/>
          <w:color w:val="1E293B"/>
          <w:sz w:val="26"/>
          <w:szCs w:val="26"/>
        </w:rPr>
        <w:t xml:space="preserve">8.1 Per Seat Pricing</w:t>
      </w:r>
    </w:p>
    <w:p>
      <w:pPr>
        <w:spacing w:after="80" w:before="80"/>
      </w:pPr>
      <w:r>
        <w:rPr>
          <w:rFonts w:ascii="Arial" w:cs="Arial" w:eastAsia="Arial" w:hAnsi="Arial"/>
          <w:color w:val="1E293B"/>
          <w:sz w:val="22"/>
          <w:szCs w:val="22"/>
        </w:rPr>
        <w:t xml:space="preserve">The platform charges on a per seat per month basis. A seat is defined as any active internal user — Procurement Manager, Department Head, or Finance Approver. Vendor accounts are not billable seats.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Plan</w:t>
            </w:r>
          </w:p>
        </w:tc>
        <w:tc>
          <w:tcPr>
            <w:tcW w:type="dxa" w:w="312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Seats</w:t>
            </w:r>
          </w:p>
        </w:tc>
        <w:tc>
          <w:tcPr>
            <w:tcW w:type="dxa" w:w="312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Suggested Price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Starter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Up to 5 internal users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$49 / seat / month</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Growth</w:t>
            </w:r>
          </w:p>
        </w:tc>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6–25 internal users</w:t>
            </w:r>
          </w:p>
        </w:tc>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$39 / seat / month</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Scale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26+ internal users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$29 / seat / month (volume discount)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20"/>
                <w:szCs w:val="20"/>
              </w:rPr>
              <w:t xml:space="preserve">Pricing Note</w:t>
            </w:r>
          </w:p>
          <w:p>
            <w:pPr>
              <w:spacing w:after="0" w:before="0"/>
            </w:pPr>
            <w:r>
              <w:rPr>
                <w:rFonts w:ascii="Arial" w:cs="Arial" w:eastAsia="Arial" w:hAnsi="Arial"/>
                <w:color w:val="1E293B"/>
                <w:sz w:val="20"/>
                <w:szCs w:val="20"/>
              </w:rPr>
              <w:t xml:space="preserve">Exact pricing should be validated with early customers before public launch. The per-seat model is appropriate for SMBs where procurement teams are small (typically 2–8 internal platform users). Vendor seats are always free and unlimited.</w:t>
            </w:r>
          </w:p>
        </w:tc>
      </w:tr>
    </w:tbl>
    <w:p>
      <w:pPr>
        <w:spacing w:after="0" w:before="240"/>
      </w:pPr>
      <w:r>
        <w:t xml:space="preserve"/>
      </w:r>
    </w:p>
    <w:p>
      <w:pPr>
        <w:pStyle w:val="Heading2"/>
        <w:spacing w:after="120" w:before="360"/>
      </w:pPr>
      <w:r>
        <w:rPr>
          <w:rFonts w:ascii="Arial" w:cs="Arial" w:eastAsia="Arial" w:hAnsi="Arial"/>
          <w:b/>
          <w:bCs/>
          <w:color w:val="1E293B"/>
          <w:sz w:val="26"/>
          <w:szCs w:val="26"/>
        </w:rPr>
        <w:t xml:space="preserve">8.2 Usage Limits (Starter Plan)</w:t>
      </w:r>
    </w:p>
    <w:p>
      <w:pPr>
        <w:pStyle w:val="ListParagraph"/>
        <w:numPr>
          <w:ilvl w:val="0"/>
          <w:numId w:val="2"/>
        </w:numPr>
        <w:spacing w:after="60" w:before="60"/>
      </w:pPr>
      <w:r>
        <w:rPr>
          <w:rFonts w:ascii="Arial" w:cs="Arial" w:eastAsia="Arial" w:hAnsi="Arial"/>
          <w:b w:val="false"/>
          <w:bCs w:val="false"/>
          <w:color w:val="1E293B"/>
          <w:sz w:val="22"/>
          <w:szCs w:val="22"/>
        </w:rPr>
        <w:t xml:space="preserve">Up to 10 active RFPs simultaneously</w:t>
      </w:r>
    </w:p>
    <w:p>
      <w:pPr>
        <w:pStyle w:val="ListParagraph"/>
        <w:numPr>
          <w:ilvl w:val="0"/>
          <w:numId w:val="2"/>
        </w:numPr>
        <w:spacing w:after="60" w:before="60"/>
      </w:pPr>
      <w:r>
        <w:rPr>
          <w:rFonts w:ascii="Arial" w:cs="Arial" w:eastAsia="Arial" w:hAnsi="Arial"/>
          <w:b w:val="false"/>
          <w:bCs w:val="false"/>
          <w:color w:val="1E293B"/>
          <w:sz w:val="22"/>
          <w:szCs w:val="22"/>
        </w:rPr>
        <w:t xml:space="preserve">Up to 50 vendor submissions per month</w:t>
      </w:r>
    </w:p>
    <w:p>
      <w:pPr>
        <w:pStyle w:val="ListParagraph"/>
        <w:numPr>
          <w:ilvl w:val="0"/>
          <w:numId w:val="2"/>
        </w:numPr>
        <w:spacing w:after="60" w:before="60"/>
      </w:pPr>
      <w:r>
        <w:rPr>
          <w:rFonts w:ascii="Arial" w:cs="Arial" w:eastAsia="Arial" w:hAnsi="Arial"/>
          <w:b w:val="false"/>
          <w:bCs w:val="false"/>
          <w:color w:val="1E293B"/>
          <w:sz w:val="22"/>
          <w:szCs w:val="22"/>
        </w:rPr>
        <w:t xml:space="preserve">Up to 200 documents processed per month</w:t>
      </w:r>
    </w:p>
    <w:p>
      <w:pPr>
        <w:pStyle w:val="ListParagraph"/>
        <w:numPr>
          <w:ilvl w:val="0"/>
          <w:numId w:val="2"/>
        </w:numPr>
        <w:spacing w:after="60" w:before="60"/>
      </w:pPr>
      <w:r>
        <w:rPr>
          <w:rFonts w:ascii="Arial" w:cs="Arial" w:eastAsia="Arial" w:hAnsi="Arial"/>
          <w:b w:val="false"/>
          <w:bCs w:val="false"/>
          <w:color w:val="1E293B"/>
          <w:sz w:val="22"/>
          <w:szCs w:val="22"/>
        </w:rPr>
        <w:t xml:space="preserve">Unlimited comparison reports</w:t>
      </w:r>
    </w:p>
    <w:p>
      <w:pPr>
        <w:pStyle w:val="ListParagraph"/>
        <w:numPr>
          <w:ilvl w:val="0"/>
          <w:numId w:val="2"/>
        </w:numPr>
        <w:spacing w:after="60" w:before="60"/>
      </w:pPr>
      <w:r>
        <w:rPr>
          <w:rFonts w:ascii="Arial" w:cs="Arial" w:eastAsia="Arial" w:hAnsi="Arial"/>
          <w:b w:val="false"/>
          <w:bCs w:val="false"/>
          <w:color w:val="1E293B"/>
          <w:sz w:val="22"/>
          <w:szCs w:val="22"/>
        </w:rPr>
        <w:t xml:space="preserve">Unlimited contracts and renewal alerts</w:t>
      </w:r>
    </w:p>
    <w:p>
      <w:pPr>
        <w:pageBreakBefore/>
      </w:pPr>
      <w:r>
        <w:t xml:space="preserve"/>
      </w:r>
    </w:p>
    <w:p>
      <w:pPr>
        <w:pStyle w:val="Heading1"/>
        <w:pBdr>
          <w:bottom w:val="single" w:color="1E40AF" w:sz="4" w:space="4"/>
        </w:pBdr>
        <w:spacing w:after="160" w:before="480"/>
      </w:pPr>
      <w:r>
        <w:rPr>
          <w:rFonts w:ascii="Arial" w:cs="Arial" w:eastAsia="Arial" w:hAnsi="Arial"/>
          <w:b/>
          <w:bCs/>
          <w:color w:val="1E40AF"/>
          <w:sz w:val="32"/>
          <w:szCs w:val="32"/>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696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Performance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Page load under 2 seconds on standard broadband; AI processing completes within 60 seconds per document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Availability</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99.5% uptime SLA, consistent with Vercel + Supabase Cloud infrastructure guarantees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Scalability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Architecture must support up to 500 concurrent org accounts without code changes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Security</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Row-level security, signed file URLs, server-side secrets, HTTPS enforcement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Data Retention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Documents and evaluation data retained for minimum 3 years for audit compliance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Browser Support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Chrome, Edge, Firefox, Safari — latest 2 major versions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Accessibility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WCAG 2.1 AA compliance for all primary user flows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Localisation (v1)</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English only; currency display configurable per org</w:t>
            </w:r>
          </w:p>
        </w:tc>
      </w:tr>
    </w:tbl>
    <w:p>
      <w:pPr>
        <w:pageBreakBefore/>
      </w:pPr>
      <w:r>
        <w:t xml:space="preserve"/>
      </w:r>
    </w:p>
    <w:p>
      <w:pPr>
        <w:pStyle w:val="Heading1"/>
        <w:pBdr>
          <w:bottom w:val="single" w:color="1E40AF" w:sz="4" w:space="4"/>
        </w:pBdr>
        <w:spacing w:after="160" w:before="480"/>
      </w:pPr>
      <w:r>
        <w:rPr>
          <w:rFonts w:ascii="Arial" w:cs="Arial" w:eastAsia="Arial" w:hAnsi="Arial"/>
          <w:b/>
          <w:bCs/>
          <w:color w:val="1E40AF"/>
          <w:sz w:val="32"/>
          <w:szCs w:val="32"/>
        </w:rPr>
        <w:t xml:space="preserve">10. Success Metrics</w:t>
      </w:r>
    </w:p>
    <w:p>
      <w:pPr>
        <w:pStyle w:val="Heading2"/>
        <w:spacing w:after="120" w:before="360"/>
      </w:pPr>
      <w:r>
        <w:rPr>
          <w:rFonts w:ascii="Arial" w:cs="Arial" w:eastAsia="Arial" w:hAnsi="Arial"/>
          <w:b/>
          <w:bCs/>
          <w:color w:val="1E293B"/>
          <w:sz w:val="26"/>
          <w:szCs w:val="26"/>
        </w:rPr>
        <w:t xml:space="preserve">10.1 Primary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20"/>
                <w:szCs w:val="20"/>
              </w:rPr>
              <w:t xml:space="preserve">North Star</w:t>
            </w:r>
          </w:p>
          <w:p>
            <w:pPr>
              <w:spacing w:after="0" w:before="0"/>
            </w:pPr>
            <w:r>
              <w:rPr>
                <w:rFonts w:ascii="Arial" w:cs="Arial" w:eastAsia="Arial" w:hAnsi="Arial"/>
                <w:color w:val="1E293B"/>
                <w:sz w:val="20"/>
                <w:szCs w:val="20"/>
              </w:rPr>
              <w:t xml:space="preserve">Reduction in cycle time from RFQ creation to contract signed. Baseline to be established with early customers. Target: 40% reduction within 90 days of adoption.</w:t>
            </w:r>
          </w:p>
        </w:tc>
      </w:tr>
    </w:tbl>
    <w:p>
      <w:pPr>
        <w:spacing w:after="0" w:before="80"/>
      </w:pPr>
      <w:r>
        <w:t xml:space="preserve"/>
      </w:r>
    </w:p>
    <w:p>
      <w:pPr>
        <w:pStyle w:val="Heading2"/>
        <w:spacing w:after="120" w:before="360"/>
      </w:pPr>
      <w:r>
        <w:rPr>
          <w:rFonts w:ascii="Arial" w:cs="Arial" w:eastAsia="Arial" w:hAnsi="Arial"/>
          <w:b/>
          <w:bCs/>
          <w:color w:val="1E293B"/>
          <w:sz w:val="26"/>
          <w:szCs w:val="26"/>
        </w:rPr>
        <w:t xml:space="preserve">10.2 Supporting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288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Measurement</w:t>
            </w:r>
          </w:p>
        </w:tc>
        <w:tc>
          <w:tcPr>
            <w:tcW w:type="dxa" w:w="288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(90-day)</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Vendor documents processed per org</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Count via platform analytics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&gt; 20 / month / org</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Approval workflow usage rate</w:t>
            </w:r>
          </w:p>
        </w:tc>
        <w:tc>
          <w:tcPr>
            <w:tcW w:type="dxa" w:w="2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 of shortlists that trigger approval</w:t>
            </w:r>
          </w:p>
        </w:tc>
        <w:tc>
          <w:tcPr>
            <w:tcW w:type="dxa" w:w="2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&gt; 80%</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Compliance flags acknowledged</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of flags marked acknowledged or escalated</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&gt; 70%</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Comparison reports generated</w:t>
            </w:r>
          </w:p>
        </w:tc>
        <w:tc>
          <w:tcPr>
            <w:tcW w:type="dxa" w:w="2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Count per RFP</w:t>
            </w:r>
          </w:p>
        </w:tc>
        <w:tc>
          <w:tcPr>
            <w:tcW w:type="dxa" w:w="2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&gt; 1 per RFP</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Renewal alerts acted on</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of alerts that lead to renewal or new RFP</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&gt; 60%</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Vendor portal submission rate</w:t>
            </w:r>
          </w:p>
        </w:tc>
        <w:tc>
          <w:tcPr>
            <w:tcW w:type="dxa" w:w="2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 of invited vendors who submit</w:t>
            </w:r>
          </w:p>
        </w:tc>
        <w:tc>
          <w:tcPr>
            <w:tcW w:type="dxa" w:w="2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&gt; 70%</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Monthly active users per org</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Unique logins per month</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&gt; 3 internal users / org</w:t>
            </w:r>
          </w:p>
        </w:tc>
      </w:tr>
    </w:tbl>
    <w:p>
      <w:pPr>
        <w:pageBreakBefore/>
      </w:pPr>
      <w:r>
        <w:t xml:space="preserve"/>
      </w:r>
    </w:p>
    <w:p>
      <w:pPr>
        <w:pStyle w:val="Heading1"/>
        <w:pBdr>
          <w:bottom w:val="single" w:color="1E40AF" w:sz="4" w:space="4"/>
        </w:pBdr>
        <w:spacing w:after="160" w:before="480"/>
      </w:pPr>
      <w:r>
        <w:rPr>
          <w:rFonts w:ascii="Arial" w:cs="Arial" w:eastAsia="Arial" w:hAnsi="Arial"/>
          <w:b/>
          <w:bCs/>
          <w:color w:val="1E40AF"/>
          <w:sz w:val="32"/>
          <w:szCs w:val="32"/>
        </w:rPr>
        <w:t xml:space="preserve">11. Post-v1 Roadmap (Out of Scope)</w:t>
      </w:r>
    </w:p>
    <w:p>
      <w:pPr>
        <w:spacing w:after="80" w:before="80"/>
      </w:pPr>
      <w:r>
        <w:rPr>
          <w:rFonts w:ascii="Arial" w:cs="Arial" w:eastAsia="Arial" w:hAnsi="Arial"/>
          <w:color w:val="1E293B"/>
          <w:sz w:val="22"/>
          <w:szCs w:val="22"/>
        </w:rPr>
        <w:t xml:space="preserve">The following features are explicitly deferred from v1. They are documented here to ensure the v1 architecture does not close off these future directions.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576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ERP Integration (SAP, Oracle)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API hooks should be designed for this from v1; implementation deferred</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Slack / Teams Notifications</w:t>
            </w:r>
          </w:p>
        </w:tc>
        <w:tc>
          <w:tcPr>
            <w:tcW w:type="dxa" w:w="5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Email covers v1; webhook architecture enables this later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OCR for Scanned Documents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Requires separate OCR pipeline; Tesseract or AWS Textract candidate</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Parallel Approval Workflows</w:t>
            </w:r>
          </w:p>
        </w:tc>
        <w:tc>
          <w:tcPr>
            <w:tcW w:type="dxa" w:w="5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Multi-approver or conditional routing deferred to v2</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Vendor Self-Registration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Invite-only in v1; self-serve onboarding in v2</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Custom Compliance Rulesets</w:t>
            </w:r>
          </w:p>
        </w:tc>
        <w:tc>
          <w:tcPr>
            <w:tcW w:type="dxa" w:w="5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Org-defined compliance rules are a premium feature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GDPR Clause Detection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Can be added as a compliance flag category with minimal AI prompt changes</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Mobile Native App</w:t>
            </w:r>
          </w:p>
        </w:tc>
        <w:tc>
          <w:tcPr>
            <w:tcW w:type="dxa" w:w="5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Responsive web covers SMB use case in v1</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AI Contract Drafting</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Assist in generating contract drafts from evaluation data</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Supplier Diversity Tracking</w:t>
            </w:r>
          </w:p>
        </w:tc>
        <w:tc>
          <w:tcPr>
            <w:tcW w:type="dxa" w:w="5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ESG reporting module for larger enterprise buyers</w:t>
            </w:r>
          </w:p>
        </w:tc>
      </w:tr>
    </w:tbl>
    <w:p>
      <w:pPr>
        <w:spacing w:after="0" w:before="240"/>
      </w:pPr>
      <w:r>
        <w:t xml:space="preserve"/>
      </w:r>
    </w:p>
    <w:p>
      <w:pPr>
        <w:pStyle w:val="Heading1"/>
        <w:pBdr>
          <w:bottom w:val="single" w:color="1E40AF" w:sz="4" w:space="4"/>
        </w:pBdr>
        <w:spacing w:after="160" w:before="480"/>
      </w:pPr>
      <w:r>
        <w:rPr>
          <w:rFonts w:ascii="Arial" w:cs="Arial" w:eastAsia="Arial" w:hAnsi="Arial"/>
          <w:b/>
          <w:bCs/>
          <w:color w:val="1E40AF"/>
          <w:sz w:val="32"/>
          <w:szCs w:val="32"/>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RFP</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Request for Proposal — a document issued by the buyer inviting vendors to submit proposals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RFQ</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Request for Quotation — used interchangeably with RFP in this document; refers to the procurement event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Evaluation Criteria</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Weighted scoring dimensions used to compare vendor proposals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Compliance Flag</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An AI-identified risk in a vendor document, categorised by severity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Comparison Report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The AI-generated document comparing all vendors in an RFP evaluation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Seat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 billable internal user account (PM, Dept Head, Finance Approver)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Vendor Portal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The invite-only external interface for vendor users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Pipeline Stage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The current state of a vendor in the procurement workflow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Renewal Alert Threshold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The number of days before contract expiry at which the PM is notified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Row-Level Security (RLS)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Database-enforced access control ensuring users only see their org's data</w:t>
            </w:r>
          </w:p>
        </w:tc>
      </w:tr>
    </w:tbl>
    <w:p>
      <w:pPr>
        <w:spacing w:after="0" w:before="240"/>
      </w:pPr>
      <w:r>
        <w:t xml:space="preserve"/>
      </w:r>
    </w:p>
    <w:p>
      <w:pPr>
        <w:spacing w:after="80" w:before="80"/>
      </w:pPr>
      <w:r>
        <w:rPr>
          <w:rFonts w:ascii="Arial" w:cs="Arial" w:eastAsia="Arial" w:hAnsi="Arial"/>
          <w:b/>
          <w:bCs/>
          <w:color w:val="475569"/>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spacing w:after="0" w:before="120"/>
    </w:pPr>
    <w:r>
      <w:rPr>
        <w:rFonts w:ascii="Arial" w:cs="Arial" w:eastAsia="Arial" w:hAnsi="Arial"/>
        <w:color w:val="475569"/>
        <w:sz w:val="16"/>
        <w:szCs w:val="16"/>
      </w:rPr>
      <w:t xml:space="preserve">Confidential</w:t>
    </w:r>
    <w:r>
      <w:rPr>
        <w:rFonts w:ascii="Arial" w:cs="Arial" w:eastAsia="Arial" w:hAnsi="Arial"/>
        <w:color w:val="47556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4"/>
      </w:pBdr>
      <w:spacing w:after="120" w:before="0"/>
    </w:pPr>
    <w:r>
      <w:rPr>
        <w:rFonts w:ascii="Arial" w:cs="Arial" w:eastAsia="Arial" w:hAnsi="Arial"/>
        <w:b/>
        <w:bCs/>
        <w:color w:val="1E40AF"/>
        <w:sz w:val="18"/>
        <w:szCs w:val="18"/>
      </w:rPr>
      <w:t xml:space="preserve">AI Procurement Intelligence Platform</w:t>
    </w:r>
    <w:r>
      <w:rPr>
        <w:rFonts w:ascii="Arial" w:cs="Arial" w:eastAsia="Arial" w:hAnsi="Arial"/>
        <w:color w:val="475569"/>
        <w:sz w:val="18"/>
        <w:szCs w:val="18"/>
      </w:rPr>
      <w:t xml:space="preserve">   |   Product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40AF"/>
      <w:sz w:val="32"/>
      <w:szCs w:val="32"/>
    </w:rPr>
  </w:style>
  <w:style w:type="paragraph" w:styleId="Heading2">
    <w:name w:val="Heading 2"/>
    <w:basedOn w:val="Normal"/>
    <w:next w:val="Normal"/>
    <w:qFormat/>
    <w:pPr>
      <w:spacing w:after="120" w:before="36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2026-03-30T18:22:02.636Z</dcterms:created>
  <dcterms:modified xsi:type="dcterms:W3CDTF">2026-03-30T18:22:02.637Z</dcterms:modified>
</cp:coreProperties>
</file>

<file path=docProps/custom.xml><?xml version="1.0" encoding="utf-8"?>
<Properties xmlns="http://schemas.openxmlformats.org/officeDocument/2006/custom-properties" xmlns:vt="http://schemas.openxmlformats.org/officeDocument/2006/docPropsVTypes"/>
</file>