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</w:t>
      </w:r>
    </w:p>
    <w:p>
      <w:pPr>
        <w:pStyle w:val="Heading2"/>
      </w:pPr>
      <w:r>
        <w:t>Purpose</w:t>
      </w:r>
    </w:p>
    <w:p>
      <w:r>
        <w:rPr>
          <w:sz w:val="22"/>
        </w:rPr>
        <w:t>Android music client with TUI-inspired interface.</w:t>
      </w:r>
    </w:p>
    <w:p>
      <w:pPr>
        <w:pStyle w:val="Heading2"/>
      </w:pPr>
      <w:r>
        <w:t>Functional Requirements</w:t>
      </w:r>
    </w:p>
    <w:p>
      <w:r>
        <w:rPr>
          <w:sz w:val="22"/>
        </w:rPr>
        <w:t>Authentication, Search, Browse, Play/Pause, Queue, Playlist management, Offline cache, Downloads (where permitted), Settings, Theme switching.</w:t>
      </w:r>
    </w:p>
    <w:p>
      <w:pPr>
        <w:pStyle w:val="Heading2"/>
      </w:pPr>
      <w:r>
        <w:t>Non-functional Requirements</w:t>
      </w:r>
    </w:p>
    <w:p>
      <w:r>
        <w:rPr>
          <w:sz w:val="22"/>
        </w:rPr>
        <w:t>Cold start &lt;2 s, 60 FPS scrolling, Material accessibility, encrypted local storage, modular provider interface.</w:t>
      </w:r>
    </w:p>
    <w:p>
      <w:pPr>
        <w:pStyle w:val="Heading2"/>
      </w:pPr>
      <w:r>
        <w:t>Constraints</w:t>
      </w:r>
    </w:p>
    <w:p>
      <w:r>
        <w:rPr>
          <w:sz w:val="22"/>
        </w:rPr>
        <w:t>Official APIs preferred. Reverse-engineered providers isolated behind interfaces.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