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Functional Specification</w:t>
      </w:r>
    </w:p>
    <w:p>
      <w:pPr>
        <w:pStyle w:val="Heading2"/>
      </w:pPr>
      <w:r>
        <w:t>User Stories</w:t>
      </w:r>
    </w:p>
    <w:p>
      <w:r>
        <w:rPr>
          <w:sz w:val="22"/>
        </w:rPr>
        <w:t>Search tracks, play music, create queue, browse library, manage playlists, change theme.</w:t>
      </w:r>
    </w:p>
    <w:p>
      <w:pPr>
        <w:pStyle w:val="Heading2"/>
      </w:pPr>
      <w:r>
        <w:t>Acceptance Criteria</w:t>
      </w:r>
    </w:p>
    <w:p>
      <w:r>
        <w:rPr>
          <w:sz w:val="22"/>
        </w:rPr>
        <w:t>Every action reachable within three taps; playback resumes after restart; queue survives app restart.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