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156082B" w:rsidR="002347A1" w:rsidRDefault="00152E58" w:rsidP="006456E1">
      <w:pPr>
        <w:jc w:val="center"/>
        <w:rPr>
          <w:b/>
          <w:bCs/>
          <w:sz w:val="32"/>
          <w:szCs w:val="32"/>
        </w:rPr>
      </w:pPr>
      <w:r w:rsidRPr="00152E58">
        <w:rPr>
          <w:b/>
          <w:bCs/>
          <w:sz w:val="32"/>
          <w:szCs w:val="32"/>
        </w:rPr>
        <w:t>HW</w:t>
      </w:r>
      <w:r w:rsidR="006456E1">
        <w:rPr>
          <w:b/>
          <w:bCs/>
          <w:sz w:val="32"/>
          <w:szCs w:val="32"/>
        </w:rPr>
        <w:t>2</w:t>
      </w:r>
      <w:r w:rsidRPr="00152E58">
        <w:rPr>
          <w:b/>
          <w:bCs/>
          <w:sz w:val="32"/>
          <w:szCs w:val="32"/>
        </w:rPr>
        <w:t xml:space="preserve">: </w:t>
      </w:r>
      <w:r w:rsidR="006456E1" w:rsidRPr="006456E1">
        <w:rPr>
          <w:b/>
          <w:bCs/>
          <w:sz w:val="32"/>
          <w:szCs w:val="32"/>
        </w:rPr>
        <w:t>Optical Flow and Video Stabilization</w:t>
      </w:r>
    </w:p>
    <w:p w14:paraId="217BF493" w14:textId="77777777" w:rsidR="006456E1" w:rsidRDefault="00000000" w:rsidP="006456E1">
      <w:pPr>
        <w:rPr>
          <w:b/>
          <w:bCs/>
          <w:sz w:val="28"/>
          <w:szCs w:val="28"/>
        </w:rPr>
      </w:pPr>
      <w:r>
        <w:rPr>
          <w:sz w:val="28"/>
          <w:szCs w:val="28"/>
        </w:rPr>
        <w:t xml:space="preserve">Omri Mali </w:t>
      </w:r>
      <w:r w:rsidR="00152E58">
        <w:rPr>
          <w:sz w:val="28"/>
          <w:szCs w:val="28"/>
        </w:rPr>
        <w:t>:</w:t>
      </w:r>
      <w:r>
        <w:rPr>
          <w:sz w:val="28"/>
          <w:szCs w:val="28"/>
        </w:rPr>
        <w:t xml:space="preserve"> 212047542</w:t>
      </w:r>
      <w:r w:rsidR="006456E1" w:rsidRPr="006456E1">
        <w:rPr>
          <w:sz w:val="28"/>
          <w:szCs w:val="28"/>
        </w:rPr>
        <w:t xml:space="preserve">, Roy Ziman: 327703013 </w:t>
      </w:r>
    </w:p>
    <w:p w14:paraId="00000061" w14:textId="6AE2FFCB" w:rsidR="002347A1" w:rsidRDefault="006456E1" w:rsidP="006456E1">
      <w:pPr>
        <w:rPr>
          <w:b/>
          <w:bCs/>
          <w:sz w:val="28"/>
          <w:szCs w:val="28"/>
        </w:rPr>
      </w:pPr>
      <w:r>
        <w:rPr>
          <w:b/>
          <w:bCs/>
          <w:sz w:val="28"/>
          <w:szCs w:val="28"/>
        </w:rPr>
        <w:t>Section 1</w:t>
      </w:r>
    </w:p>
    <w:p w14:paraId="70D2F7CF" w14:textId="2B766239" w:rsidR="006456E1" w:rsidRPr="006456E1" w:rsidRDefault="006456E1" w:rsidP="006456E1">
      <w:pPr>
        <w:pStyle w:val="a8"/>
        <w:numPr>
          <w:ilvl w:val="0"/>
          <w:numId w:val="4"/>
        </w:numPr>
        <w:rPr>
          <w:sz w:val="24"/>
          <w:szCs w:val="24"/>
          <w:lang w:val="en-US"/>
        </w:rPr>
      </w:pPr>
      <w:r w:rsidRPr="006456E1">
        <w:rPr>
          <w:sz w:val="24"/>
          <w:szCs w:val="24"/>
          <w:lang w:val="en-US"/>
        </w:rPr>
        <w:t>The constant brightness constraint assumes that the intensity of a specific point</w:t>
      </w:r>
      <w:r>
        <w:rPr>
          <w:sz w:val="24"/>
          <w:szCs w:val="24"/>
          <w:lang w:val="en-US"/>
        </w:rPr>
        <w:t xml:space="preserve"> (or pixel in discrete domain)</w:t>
      </w:r>
      <w:r w:rsidRPr="006456E1">
        <w:rPr>
          <w:sz w:val="24"/>
          <w:szCs w:val="24"/>
          <w:lang w:val="en-US"/>
        </w:rPr>
        <w:t xml:space="preserve"> remains unchanged as it moves between consecutive frames. This assumption is used to derive the optical flow equation </w:t>
      </w:r>
      <m:oMath>
        <m:r>
          <w:rPr>
            <w:rFonts w:ascii="Cambria Math" w:hAnsi="Cambria Math"/>
            <w:sz w:val="24"/>
            <w:szCs w:val="24"/>
            <w:lang w:val="en-US"/>
          </w:rPr>
          <m:t xml:space="preserve">0 = </m:t>
        </m:r>
        <m:sSub>
          <m:sSubPr>
            <m:ctrlPr>
              <w:rPr>
                <w:rFonts w:ascii="Cambria Math" w:hAnsi="Cambria Math"/>
                <w:i/>
                <w:sz w:val="24"/>
                <w:szCs w:val="24"/>
                <w:lang w:val="en-US"/>
              </w:rPr>
            </m:ctrlPr>
          </m:sSubPr>
          <m:e>
            <m:r>
              <w:rPr>
                <w:rFonts w:ascii="Cambria Math" w:hAnsi="Cambria Math"/>
                <w:sz w:val="24"/>
                <w:szCs w:val="24"/>
                <w:lang w:val="en-US"/>
              </w:rPr>
              <m:t>I</m:t>
            </m:r>
          </m:e>
          <m:sub>
            <m:r>
              <w:rPr>
                <w:rFonts w:ascii="Cambria Math" w:hAnsi="Cambria Math"/>
                <w:sz w:val="24"/>
                <w:szCs w:val="24"/>
                <w:lang w:val="en-US"/>
              </w:rPr>
              <m:t>t</m:t>
            </m:r>
          </m:sub>
        </m:sSub>
        <m:r>
          <w:rPr>
            <w:rFonts w:ascii="Cambria Math" w:hAnsi="Cambria Math"/>
            <w:sz w:val="24"/>
            <w:szCs w:val="24"/>
            <w:lang w:val="en-US"/>
          </w:rPr>
          <m:t xml:space="preserve"> + </m:t>
        </m:r>
        <m:sSub>
          <m:sSubPr>
            <m:ctrlPr>
              <w:rPr>
                <w:rFonts w:ascii="Cambria Math" w:hAnsi="Cambria Math"/>
                <w:i/>
                <w:sz w:val="24"/>
                <w:szCs w:val="24"/>
                <w:lang w:val="en-US"/>
              </w:rPr>
            </m:ctrlPr>
          </m:sSubPr>
          <m:e>
            <m:r>
              <w:rPr>
                <w:rFonts w:ascii="Cambria Math" w:hAnsi="Cambria Math"/>
                <w:sz w:val="24"/>
                <w:szCs w:val="24"/>
                <w:lang w:val="en-US"/>
              </w:rPr>
              <m:t>I</m:t>
            </m:r>
          </m:e>
          <m:sub>
            <m:r>
              <w:rPr>
                <w:rFonts w:ascii="Cambria Math" w:hAnsi="Cambria Math"/>
                <w:sz w:val="24"/>
                <w:szCs w:val="24"/>
                <w:lang w:val="en-US"/>
              </w:rPr>
              <m:t>x</m:t>
            </m:r>
          </m:sub>
        </m:sSub>
        <m:r>
          <w:rPr>
            <w:rFonts w:ascii="Cambria Math" w:hAnsi="Cambria Math"/>
            <w:sz w:val="24"/>
            <w:szCs w:val="24"/>
            <w:lang w:val="en-US"/>
          </w:rPr>
          <m:t xml:space="preserve">u + </m:t>
        </m:r>
        <m:sSub>
          <m:sSubPr>
            <m:ctrlPr>
              <w:rPr>
                <w:rFonts w:ascii="Cambria Math" w:hAnsi="Cambria Math"/>
                <w:i/>
                <w:sz w:val="24"/>
                <w:szCs w:val="24"/>
                <w:lang w:val="en-US"/>
              </w:rPr>
            </m:ctrlPr>
          </m:sSubPr>
          <m:e>
            <m:r>
              <w:rPr>
                <w:rFonts w:ascii="Cambria Math" w:hAnsi="Cambria Math"/>
                <w:sz w:val="24"/>
                <w:szCs w:val="24"/>
                <w:lang w:val="en-US"/>
              </w:rPr>
              <m:t>I</m:t>
            </m:r>
          </m:e>
          <m:sub>
            <m:r>
              <w:rPr>
                <w:rFonts w:ascii="Cambria Math" w:hAnsi="Cambria Math"/>
                <w:sz w:val="24"/>
                <w:szCs w:val="24"/>
                <w:lang w:val="en-US"/>
              </w:rPr>
              <m:t>y</m:t>
            </m:r>
          </m:sub>
        </m:sSub>
        <m:r>
          <w:rPr>
            <w:rFonts w:ascii="Cambria Math" w:hAnsi="Cambria Math"/>
            <w:sz w:val="24"/>
            <w:szCs w:val="24"/>
            <w:lang w:val="en-US"/>
          </w:rPr>
          <m:t>v</m:t>
        </m:r>
      </m:oMath>
      <w:r w:rsidRPr="006456E1">
        <w:rPr>
          <w:sz w:val="24"/>
          <w:szCs w:val="24"/>
          <w:lang w:val="en-US"/>
        </w:rPr>
        <w:t xml:space="preserve">, which relates the spatial and temporal gradients of the image to the velocity components </w:t>
      </w:r>
      <m:oMath>
        <m:r>
          <w:rPr>
            <w:rFonts w:ascii="Cambria Math" w:hAnsi="Cambria Math"/>
            <w:sz w:val="24"/>
            <w:szCs w:val="24"/>
            <w:lang w:val="en-US"/>
          </w:rPr>
          <m:t>u</m:t>
        </m:r>
      </m:oMath>
      <w:r w:rsidRPr="006456E1">
        <w:rPr>
          <w:sz w:val="24"/>
          <w:szCs w:val="24"/>
          <w:lang w:val="en-US"/>
        </w:rPr>
        <w:t xml:space="preserve"> and </w:t>
      </w:r>
      <m:oMath>
        <m:r>
          <w:rPr>
            <w:rFonts w:ascii="Cambria Math" w:hAnsi="Cambria Math"/>
            <w:sz w:val="24"/>
            <w:szCs w:val="24"/>
            <w:lang w:val="en-US"/>
          </w:rPr>
          <m:t>v</m:t>
        </m:r>
      </m:oMath>
      <w:r w:rsidRPr="006456E1">
        <w:rPr>
          <w:sz w:val="24"/>
          <w:szCs w:val="24"/>
          <w:lang w:val="en-US"/>
        </w:rPr>
        <w:t>. In real-world scenarios, this assumption is often incorrect because factors like changing light sources, shadows, and camera noise affect pixel intensities. For reflective objects, the assumption fails significantly because the brightness of a point varies based on its position relative to light sources and the viewing angle, meaning the two images will not have consistent intensities for the same scene point.</w:t>
      </w:r>
    </w:p>
    <w:p w14:paraId="2CE19192" w14:textId="2BE979CF" w:rsidR="006456E1" w:rsidRDefault="00B358A5" w:rsidP="00B358A5">
      <w:pPr>
        <w:pStyle w:val="a8"/>
        <w:numPr>
          <w:ilvl w:val="0"/>
          <w:numId w:val="4"/>
        </w:numPr>
        <w:rPr>
          <w:sz w:val="24"/>
          <w:szCs w:val="24"/>
        </w:rPr>
      </w:pPr>
      <w:r w:rsidRPr="00B358A5">
        <w:rPr>
          <w:sz w:val="24"/>
          <w:szCs w:val="24"/>
        </w:rPr>
        <w:t>The aperture problem occurs when a local observation window only views a portion of a contour or edge, making it impossible to determine the true 2D motion because only the movement perpendicular to the edge is detectable. To resolve this ambiguity, we can utilize "special points" such as corners, which provide gradient information in multiple directions to break the 1D motion ambiguity. Mathematically, this is addressed by Lucas-Kanade through the assumption that motion is constant within a small neighborhood around each pixel. By selecting a larger window on these special points, we obtain a sufficient number of equations to solve for the two unknowns ($u$ and $v$), though the window must not be so large that the assumption of uniform motion within that neighborhood fails</w:t>
      </w:r>
    </w:p>
    <w:p w14:paraId="19F75540" w14:textId="138FBD3D" w:rsidR="00B358A5" w:rsidRDefault="00B358A5" w:rsidP="00B358A5">
      <w:pPr>
        <w:pStyle w:val="a8"/>
        <w:numPr>
          <w:ilvl w:val="0"/>
          <w:numId w:val="4"/>
        </w:numPr>
        <w:rPr>
          <w:sz w:val="24"/>
          <w:szCs w:val="24"/>
        </w:rPr>
      </w:pPr>
      <w:r w:rsidRPr="00B358A5">
        <w:rPr>
          <w:sz w:val="24"/>
          <w:szCs w:val="24"/>
        </w:rPr>
        <w:t xml:space="preserve">Lucas-Kanade solves the optical flow problem by assuming that the movement </w:t>
      </w:r>
      <m:oMath>
        <m:r>
          <w:rPr>
            <w:rFonts w:ascii="Cambria Math" w:hAnsi="Cambria Math"/>
            <w:sz w:val="24"/>
            <w:szCs w:val="24"/>
          </w:rPr>
          <m:t>(u, v)</m:t>
        </m:r>
      </m:oMath>
      <w:r w:rsidRPr="00B358A5">
        <w:rPr>
          <w:sz w:val="24"/>
          <w:szCs w:val="24"/>
        </w:rPr>
        <w:t xml:space="preserve"> is constant for all pixels within a small neighborhood surrounding a target pixel. This assumption allows the algorithm to overcome the problem of having two unknowns and only one equation at a single pixel by combining the optical flow equations from all pixels in the window into a single system of equations. By solving this over-determined system, typically using a least-squares approach, the specific velocity of the neighborhood can be calculated.</w:t>
      </w:r>
    </w:p>
    <w:p w14:paraId="3159713C" w14:textId="2D63A377" w:rsidR="00B358A5" w:rsidRDefault="00B358A5" w:rsidP="00B358A5">
      <w:pPr>
        <w:pStyle w:val="a8"/>
        <w:numPr>
          <w:ilvl w:val="0"/>
          <w:numId w:val="4"/>
        </w:numPr>
        <w:rPr>
          <w:sz w:val="24"/>
          <w:szCs w:val="24"/>
        </w:rPr>
      </w:pPr>
      <w:r w:rsidRPr="00B358A5">
        <w:rPr>
          <w:sz w:val="24"/>
          <w:szCs w:val="24"/>
        </w:rPr>
        <w:lastRenderedPageBreak/>
        <w:t>The Lucas-Kanade assumption is generally not true around object boundaries because these areas often contain pixels belonging to different objects moving in different directions. Since the algorithm assumes that all pixels within a small neighborhood share a constant, uniform movement , the presence of a motion discontinuity at a boundary violates this premise.</w:t>
      </w:r>
      <w:r>
        <w:rPr>
          <w:sz w:val="24"/>
          <w:szCs w:val="24"/>
        </w:rPr>
        <w:t xml:space="preserve"> As a result</w:t>
      </w:r>
      <w:r w:rsidRPr="00B358A5">
        <w:rPr>
          <w:sz w:val="24"/>
          <w:szCs w:val="24"/>
        </w:rPr>
        <w:t>, the neighborhood of a boundary pixel will contain multiple distinct velocities, leading to an incorrect or blurred optical flow calculation for that region</w:t>
      </w:r>
      <w:r>
        <w:rPr>
          <w:sz w:val="24"/>
          <w:szCs w:val="24"/>
        </w:rPr>
        <w:t>.</w:t>
      </w:r>
    </w:p>
    <w:p w14:paraId="5211BA19" w14:textId="1B0B9D17" w:rsidR="00B358A5" w:rsidRPr="006456E1" w:rsidRDefault="00B358A5" w:rsidP="00B358A5">
      <w:pPr>
        <w:pStyle w:val="a8"/>
        <w:numPr>
          <w:ilvl w:val="0"/>
          <w:numId w:val="4"/>
        </w:numPr>
        <w:rPr>
          <w:sz w:val="24"/>
          <w:szCs w:val="24"/>
        </w:rPr>
      </w:pPr>
      <w:r w:rsidRPr="00B358A5">
        <w:rPr>
          <w:sz w:val="24"/>
          <w:szCs w:val="24"/>
        </w:rPr>
        <w:t xml:space="preserve">To correctly find the optical flow on an object's boundaries, </w:t>
      </w:r>
      <w:r>
        <w:rPr>
          <w:sz w:val="24"/>
          <w:szCs w:val="24"/>
        </w:rPr>
        <w:t>we need</w:t>
      </w:r>
      <w:r w:rsidRPr="00B358A5">
        <w:rPr>
          <w:sz w:val="24"/>
          <w:szCs w:val="24"/>
        </w:rPr>
        <w:t xml:space="preserve"> access to a label image or segmentation map , which identifies exactly which object each pixel belongs to. The solution is to adapt the Lucas-Kanade neighborhood so that it only includes pixels sharing the same label as the target pixel, thereby preventing motion discontinuities from contaminating the calculation. By ensuring the window only aggregates equations from a single object , we maintain the assumption of uniform motion even at the very edge of a boundary, allowing for a sharp and accurate determination of the optical flow for each distinct moving </w:t>
      </w:r>
      <w:r w:rsidR="00E31C2E">
        <w:rPr>
          <w:sz w:val="24"/>
          <w:szCs w:val="24"/>
        </w:rPr>
        <w:t>object.</w:t>
      </w:r>
    </w:p>
    <w:sectPr w:rsidR="00B358A5" w:rsidRPr="006456E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587481F-9B1B-4F74-A3DE-66429EA08448}"/>
  </w:font>
  <w:font w:name="Aptos">
    <w:charset w:val="00"/>
    <w:family w:val="swiss"/>
    <w:pitch w:val="variable"/>
    <w:sig w:usb0="20000287" w:usb1="00000003" w:usb2="00000000" w:usb3="00000000" w:csb0="0000019F" w:csb1="00000000"/>
    <w:embedRegular r:id="rId2" w:fontKey="{B9B3322A-4A3C-4AE9-823D-56C11A308C68}"/>
    <w:embedBold r:id="rId3" w:fontKey="{45C51EF4-8C73-41D2-965F-EEC083E40168}"/>
    <w:embedItalic r:id="rId4" w:fontKey="{6F94E063-0FEE-4157-B042-379322812F83}"/>
  </w:font>
  <w:font w:name="Play">
    <w:charset w:val="00"/>
    <w:family w:val="auto"/>
    <w:pitch w:val="default"/>
    <w:embedRegular r:id="rId5" w:fontKey="{2CA1546D-2059-412F-960F-F9E62F4D365D}"/>
  </w:font>
  <w:font w:name="Aptos Display">
    <w:charset w:val="00"/>
    <w:family w:val="swiss"/>
    <w:pitch w:val="variable"/>
    <w:sig w:usb0="20000287" w:usb1="00000003" w:usb2="00000000" w:usb3="00000000" w:csb0="0000019F" w:csb1="00000000"/>
    <w:embedRegular r:id="rId6" w:fontKey="{E1C692E1-79FB-4D07-A315-077F8A2E8C88}"/>
  </w:font>
  <w:font w:name="Cambria Math">
    <w:panose1 w:val="02040503050406030204"/>
    <w:charset w:val="00"/>
    <w:family w:val="roman"/>
    <w:pitch w:val="variable"/>
    <w:sig w:usb0="E00006FF" w:usb1="420024FF" w:usb2="02000000" w:usb3="00000000" w:csb0="0000019F" w:csb1="00000000"/>
    <w:embedItalic r:id="rId7" w:fontKey="{C13A6695-B9CD-49EC-9F02-166F4AF40DCC}"/>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4699"/>
    <w:multiLevelType w:val="multilevel"/>
    <w:tmpl w:val="5EFE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45BAA"/>
    <w:multiLevelType w:val="multilevel"/>
    <w:tmpl w:val="C1C2E0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3264BF8"/>
    <w:multiLevelType w:val="hybridMultilevel"/>
    <w:tmpl w:val="AA702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346C29"/>
    <w:multiLevelType w:val="multilevel"/>
    <w:tmpl w:val="6FE2CD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C535AE5"/>
    <w:multiLevelType w:val="hybridMultilevel"/>
    <w:tmpl w:val="8160D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3830004">
    <w:abstractNumId w:val="1"/>
  </w:num>
  <w:num w:numId="2" w16cid:durableId="1648896190">
    <w:abstractNumId w:val="3"/>
  </w:num>
  <w:num w:numId="3" w16cid:durableId="572549868">
    <w:abstractNumId w:val="4"/>
  </w:num>
  <w:num w:numId="4" w16cid:durableId="232594315">
    <w:abstractNumId w:val="2"/>
  </w:num>
  <w:num w:numId="5" w16cid:durableId="899632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7A1"/>
    <w:rsid w:val="0006316F"/>
    <w:rsid w:val="00084BAC"/>
    <w:rsid w:val="00152E58"/>
    <w:rsid w:val="002347A1"/>
    <w:rsid w:val="00416C99"/>
    <w:rsid w:val="006456E1"/>
    <w:rsid w:val="00B358A5"/>
    <w:rsid w:val="00E31C2E"/>
    <w:rsid w:val="00FC1D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9F519"/>
  <w15:docId w15:val="{E34D0E3D-EE99-47F5-9F02-2BCA76B7C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he-I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iCs/>
      <w:color w:val="595959"/>
    </w:rPr>
  </w:style>
  <w:style w:type="paragraph" w:styleId="7">
    <w:name w:val="heading 7"/>
    <w:link w:val="70"/>
    <w:uiPriority w:val="9"/>
    <w:semiHidden/>
    <w:unhideWhenUsed/>
    <w:qFormat/>
    <w:rsid w:val="009D5B39"/>
    <w:pPr>
      <w:keepNext/>
      <w:keepLines/>
      <w:spacing w:before="40"/>
      <w:outlineLvl w:val="6"/>
    </w:pPr>
    <w:rPr>
      <w:rFonts w:eastAsiaTheme="majorEastAsia" w:cstheme="majorBidi"/>
      <w:color w:val="595959" w:themeColor="text1" w:themeTint="A6"/>
    </w:rPr>
  </w:style>
  <w:style w:type="paragraph" w:styleId="8">
    <w:name w:val="heading 8"/>
    <w:link w:val="80"/>
    <w:uiPriority w:val="9"/>
    <w:semiHidden/>
    <w:unhideWhenUsed/>
    <w:qFormat/>
    <w:rsid w:val="009D5B39"/>
    <w:pPr>
      <w:keepNext/>
      <w:keepLines/>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9D5B39"/>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customStyle="1" w:styleId="SubHeading1">
    <w:name w:val="Sub Heading 1"/>
    <w:link w:val="SubHeading1Char"/>
    <w:qFormat/>
    <w:rsid w:val="00BC225B"/>
    <w:pPr>
      <w:keepNext/>
      <w:spacing w:before="240" w:after="120"/>
    </w:pPr>
    <w:rPr>
      <w:rFonts w:asciiTheme="majorBidi" w:hAnsiTheme="majorBidi" w:cstheme="majorBidi"/>
      <w:b/>
      <w:sz w:val="28"/>
      <w:szCs w:val="24"/>
      <w:lang w:val="en-US"/>
    </w:rPr>
  </w:style>
  <w:style w:type="character" w:customStyle="1" w:styleId="SubHeading1Char">
    <w:name w:val="Sub Heading 1 Char"/>
    <w:basedOn w:val="a0"/>
    <w:link w:val="SubHeading1"/>
    <w:rsid w:val="00BC225B"/>
    <w:rPr>
      <w:rFonts w:asciiTheme="majorBidi" w:hAnsiTheme="majorBidi" w:cstheme="majorBidi"/>
      <w:b/>
      <w:sz w:val="28"/>
      <w:szCs w:val="24"/>
      <w:lang w:val="en-US"/>
    </w:rPr>
  </w:style>
  <w:style w:type="paragraph" w:customStyle="1" w:styleId="SubHeading2">
    <w:name w:val="Sub Heading 2"/>
    <w:basedOn w:val="SubHeading1"/>
    <w:link w:val="SubHeading2Char"/>
    <w:qFormat/>
    <w:rsid w:val="00BC225B"/>
    <w:pPr>
      <w:spacing w:before="120"/>
    </w:pPr>
    <w:rPr>
      <w:sz w:val="24"/>
    </w:rPr>
  </w:style>
  <w:style w:type="character" w:customStyle="1" w:styleId="SubHeading2Char">
    <w:name w:val="Sub Heading 2 Char"/>
    <w:basedOn w:val="SubHeading1Char"/>
    <w:link w:val="SubHeading2"/>
    <w:rsid w:val="00BC225B"/>
    <w:rPr>
      <w:rFonts w:asciiTheme="majorBidi" w:hAnsiTheme="majorBidi" w:cstheme="majorBidi"/>
      <w:b/>
      <w:sz w:val="24"/>
      <w:szCs w:val="24"/>
      <w:lang w:val="en-US"/>
    </w:rPr>
  </w:style>
  <w:style w:type="character" w:customStyle="1" w:styleId="10">
    <w:name w:val="כותרת 1 תו"/>
    <w:basedOn w:val="a0"/>
    <w:uiPriority w:val="9"/>
    <w:rsid w:val="00BC225B"/>
    <w:rPr>
      <w:rFonts w:asciiTheme="majorHAnsi" w:eastAsiaTheme="majorEastAsia" w:hAnsiTheme="majorHAnsi" w:cstheme="majorBidi"/>
      <w:color w:val="0F4761" w:themeColor="accent1" w:themeShade="BF"/>
      <w:sz w:val="40"/>
      <w:szCs w:val="40"/>
    </w:rPr>
  </w:style>
  <w:style w:type="paragraph" w:customStyle="1" w:styleId="Default">
    <w:name w:val="Default"/>
    <w:link w:val="DefaultChar"/>
    <w:qFormat/>
    <w:rsid w:val="00BC225B"/>
    <w:rPr>
      <w:rFonts w:ascii="Times New Roman" w:hAnsi="Times New Roman"/>
      <w:bCs/>
      <w:sz w:val="24"/>
    </w:rPr>
  </w:style>
  <w:style w:type="character" w:customStyle="1" w:styleId="DefaultChar">
    <w:name w:val="Default Char"/>
    <w:basedOn w:val="a0"/>
    <w:link w:val="Default"/>
    <w:rsid w:val="00BC225B"/>
    <w:rPr>
      <w:rFonts w:ascii="Times New Roman" w:hAnsi="Times New Roman"/>
      <w:bCs/>
      <w:sz w:val="24"/>
    </w:rPr>
  </w:style>
  <w:style w:type="character" w:customStyle="1" w:styleId="20">
    <w:name w:val="כותרת 2 תו"/>
    <w:basedOn w:val="a0"/>
    <w:uiPriority w:val="9"/>
    <w:semiHidden/>
    <w:rsid w:val="009D5B3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uiPriority w:val="9"/>
    <w:semiHidden/>
    <w:rsid w:val="009D5B39"/>
    <w:rPr>
      <w:rFonts w:eastAsiaTheme="majorEastAsia" w:cstheme="majorBidi"/>
      <w:color w:val="0F4761" w:themeColor="accent1" w:themeShade="BF"/>
      <w:sz w:val="28"/>
      <w:szCs w:val="28"/>
    </w:rPr>
  </w:style>
  <w:style w:type="character" w:customStyle="1" w:styleId="40">
    <w:name w:val="כותרת 4 תו"/>
    <w:basedOn w:val="a0"/>
    <w:uiPriority w:val="9"/>
    <w:semiHidden/>
    <w:rsid w:val="009D5B39"/>
    <w:rPr>
      <w:rFonts w:eastAsiaTheme="majorEastAsia" w:cstheme="majorBidi"/>
      <w:i/>
      <w:iCs/>
      <w:color w:val="0F4761" w:themeColor="accent1" w:themeShade="BF"/>
    </w:rPr>
  </w:style>
  <w:style w:type="character" w:customStyle="1" w:styleId="50">
    <w:name w:val="כותרת 5 תו"/>
    <w:basedOn w:val="a0"/>
    <w:uiPriority w:val="9"/>
    <w:semiHidden/>
    <w:rsid w:val="009D5B39"/>
    <w:rPr>
      <w:rFonts w:eastAsiaTheme="majorEastAsia" w:cstheme="majorBidi"/>
      <w:color w:val="0F4761" w:themeColor="accent1" w:themeShade="BF"/>
    </w:rPr>
  </w:style>
  <w:style w:type="character" w:customStyle="1" w:styleId="60">
    <w:name w:val="כותרת 6 תו"/>
    <w:basedOn w:val="a0"/>
    <w:uiPriority w:val="9"/>
    <w:semiHidden/>
    <w:rsid w:val="009D5B39"/>
    <w:rPr>
      <w:rFonts w:eastAsiaTheme="majorEastAsia" w:cstheme="majorBidi"/>
      <w:i/>
      <w:iCs/>
      <w:color w:val="595959" w:themeColor="text1" w:themeTint="A6"/>
    </w:rPr>
  </w:style>
  <w:style w:type="character" w:customStyle="1" w:styleId="70">
    <w:name w:val="כותרת 7 תו"/>
    <w:basedOn w:val="a0"/>
    <w:link w:val="7"/>
    <w:uiPriority w:val="9"/>
    <w:semiHidden/>
    <w:rsid w:val="009D5B39"/>
    <w:rPr>
      <w:rFonts w:eastAsiaTheme="majorEastAsia" w:cstheme="majorBidi"/>
      <w:color w:val="595959" w:themeColor="text1" w:themeTint="A6"/>
    </w:rPr>
  </w:style>
  <w:style w:type="character" w:customStyle="1" w:styleId="80">
    <w:name w:val="כותרת 8 תו"/>
    <w:basedOn w:val="a0"/>
    <w:link w:val="8"/>
    <w:uiPriority w:val="9"/>
    <w:semiHidden/>
    <w:rsid w:val="009D5B39"/>
    <w:rPr>
      <w:rFonts w:eastAsiaTheme="majorEastAsia" w:cstheme="majorBidi"/>
      <w:i/>
      <w:iCs/>
      <w:color w:val="272727" w:themeColor="text1" w:themeTint="D8"/>
    </w:rPr>
  </w:style>
  <w:style w:type="character" w:customStyle="1" w:styleId="90">
    <w:name w:val="כותרת 9 תו"/>
    <w:basedOn w:val="a0"/>
    <w:link w:val="9"/>
    <w:uiPriority w:val="9"/>
    <w:semiHidden/>
    <w:rsid w:val="009D5B39"/>
    <w:rPr>
      <w:rFonts w:eastAsiaTheme="majorEastAsia" w:cstheme="majorBidi"/>
      <w:color w:val="272727" w:themeColor="text1" w:themeTint="D8"/>
    </w:rPr>
  </w:style>
  <w:style w:type="character" w:customStyle="1" w:styleId="a4">
    <w:name w:val="כותרת טקסט תו"/>
    <w:basedOn w:val="a0"/>
    <w:uiPriority w:val="10"/>
    <w:rsid w:val="009D5B39"/>
    <w:rPr>
      <w:rFonts w:asciiTheme="majorHAnsi" w:eastAsiaTheme="majorEastAsia" w:hAnsiTheme="majorHAnsi" w:cstheme="majorBidi"/>
      <w:spacing w:val="-10"/>
      <w:kern w:val="28"/>
      <w:sz w:val="56"/>
      <w:szCs w:val="56"/>
    </w:rPr>
  </w:style>
  <w:style w:type="character" w:customStyle="1" w:styleId="a5">
    <w:name w:val="כותרת משנה תו"/>
    <w:basedOn w:val="a0"/>
    <w:uiPriority w:val="11"/>
    <w:rsid w:val="009D5B39"/>
    <w:rPr>
      <w:rFonts w:eastAsiaTheme="majorEastAsia" w:cstheme="majorBidi"/>
      <w:color w:val="595959" w:themeColor="text1" w:themeTint="A6"/>
      <w:spacing w:val="15"/>
      <w:sz w:val="28"/>
      <w:szCs w:val="28"/>
    </w:rPr>
  </w:style>
  <w:style w:type="paragraph" w:styleId="a6">
    <w:name w:val="Quote"/>
    <w:link w:val="a7"/>
    <w:uiPriority w:val="29"/>
    <w:qFormat/>
    <w:rsid w:val="009D5B39"/>
    <w:pPr>
      <w:spacing w:before="160" w:after="160"/>
      <w:jc w:val="center"/>
    </w:pPr>
    <w:rPr>
      <w:i/>
      <w:iCs/>
      <w:color w:val="404040" w:themeColor="text1" w:themeTint="BF"/>
    </w:rPr>
  </w:style>
  <w:style w:type="character" w:customStyle="1" w:styleId="a7">
    <w:name w:val="ציטוט תו"/>
    <w:basedOn w:val="a0"/>
    <w:link w:val="a6"/>
    <w:uiPriority w:val="29"/>
    <w:rsid w:val="009D5B39"/>
    <w:rPr>
      <w:i/>
      <w:iCs/>
      <w:color w:val="404040" w:themeColor="text1" w:themeTint="BF"/>
    </w:rPr>
  </w:style>
  <w:style w:type="paragraph" w:styleId="a8">
    <w:name w:val="List Paragraph"/>
    <w:uiPriority w:val="34"/>
    <w:qFormat/>
    <w:rsid w:val="009D5B39"/>
    <w:pPr>
      <w:ind w:left="720"/>
      <w:contextualSpacing/>
    </w:pPr>
  </w:style>
  <w:style w:type="character" w:styleId="a9">
    <w:name w:val="Intense Emphasis"/>
    <w:basedOn w:val="a0"/>
    <w:uiPriority w:val="21"/>
    <w:qFormat/>
    <w:rsid w:val="009D5B39"/>
    <w:rPr>
      <w:i/>
      <w:iCs/>
      <w:color w:val="0F4761" w:themeColor="accent1" w:themeShade="BF"/>
    </w:rPr>
  </w:style>
  <w:style w:type="paragraph" w:styleId="aa">
    <w:name w:val="Intense Quote"/>
    <w:link w:val="ab"/>
    <w:uiPriority w:val="30"/>
    <w:qFormat/>
    <w:rsid w:val="009D5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ציטוט חזק תו"/>
    <w:basedOn w:val="a0"/>
    <w:link w:val="aa"/>
    <w:uiPriority w:val="30"/>
    <w:rsid w:val="009D5B39"/>
    <w:rPr>
      <w:i/>
      <w:iCs/>
      <w:color w:val="0F4761" w:themeColor="accent1" w:themeShade="BF"/>
    </w:rPr>
  </w:style>
  <w:style w:type="character" w:styleId="ac">
    <w:name w:val="Intense Reference"/>
    <w:basedOn w:val="a0"/>
    <w:uiPriority w:val="32"/>
    <w:qFormat/>
    <w:rsid w:val="009D5B39"/>
    <w:rPr>
      <w:b/>
      <w:bCs/>
      <w:smallCaps/>
      <w:color w:val="0F4761" w:themeColor="accent1" w:themeShade="BF"/>
      <w:spacing w:val="5"/>
    </w:rPr>
  </w:style>
  <w:style w:type="character" w:styleId="ad">
    <w:name w:val="Placeholder Text"/>
    <w:basedOn w:val="a0"/>
    <w:uiPriority w:val="99"/>
    <w:semiHidden/>
    <w:rsid w:val="00EB24A6"/>
    <w:rPr>
      <w:color w:val="666666"/>
    </w:rPr>
  </w:style>
  <w:style w:type="character" w:styleId="Hyperlink">
    <w:name w:val="Hyperlink"/>
    <w:basedOn w:val="a0"/>
    <w:uiPriority w:val="99"/>
    <w:unhideWhenUsed/>
    <w:rsid w:val="0037569B"/>
    <w:rPr>
      <w:color w:val="467886" w:themeColor="hyperlink"/>
      <w:u w:val="single"/>
    </w:rPr>
  </w:style>
  <w:style w:type="character" w:styleId="ae">
    <w:name w:val="Unresolved Mention"/>
    <w:basedOn w:val="a0"/>
    <w:uiPriority w:val="99"/>
    <w:semiHidden/>
    <w:unhideWhenUsed/>
    <w:rsid w:val="0037569B"/>
    <w:rPr>
      <w:color w:val="605E5C"/>
      <w:shd w:val="clear" w:color="auto" w:fill="E1DFDD"/>
    </w:rPr>
  </w:style>
  <w:style w:type="paragraph" w:styleId="NormalWeb">
    <w:name w:val="Normal (Web)"/>
    <w:uiPriority w:val="99"/>
    <w:semiHidden/>
    <w:unhideWhenUsed/>
    <w:rsid w:val="008F64F0"/>
    <w:rPr>
      <w:rFonts w:ascii="Times New Roman" w:hAnsi="Times New Roman" w:cs="Times New Roman"/>
      <w:sz w:val="24"/>
      <w:szCs w:val="24"/>
    </w:rPr>
  </w:style>
  <w:style w:type="paragraph" w:styleId="af">
    <w:name w:val="Subtitle"/>
    <w:basedOn w:val="a"/>
    <w:next w:val="a"/>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uwc7uN/iV/wvVCOARmLVuLQVQ==">CgMxLjA4AHIhMTVRU0h0a1QxLXViMHJYb1dqUGJJWUJtSTZLQk81Y2Fl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504</Words>
  <Characters>2873</Characters>
  <Application>Microsoft Office Word</Application>
  <DocSecurity>0</DocSecurity>
  <Lines>23</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Almog Sade</dc:creator>
  <cp:lastModifiedBy>Omri Mali</cp:lastModifiedBy>
  <cp:revision>4</cp:revision>
  <dcterms:created xsi:type="dcterms:W3CDTF">2026-03-24T10:53:00Z</dcterms:created>
  <dcterms:modified xsi:type="dcterms:W3CDTF">2026-05-14T05:19:00Z</dcterms:modified>
</cp:coreProperties>
</file>