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Fraud Detection — Transaction Data Schema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document defines the fields extracted from the payment provider export used for fraud detection. Each field is identified by its Excel column reference, a standardized nickname for use in Python/engineering handoff, its category, and a plain-language description.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Total fields tracked: 33   |   Source: Provider transaction export (CSV)   |   Amounts stored in cents (EC / total_cents)</w:t>
      </w:r>
    </w:p>
    <w:p>
      <w:pPr>
        <w:pStyle w:val="Heading2"/>
      </w:pPr>
      <w:r>
        <w:t xml:space="preserve">Full Field Reference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Nickname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codes returned by the payment processor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network type (e.g. Visa, Mastercard, Amex)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issuing bank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card_product_name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product name (e.g. Mastercard World Elite, Platinum) — not the cardholder name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segment classification (Consumer / Commercial / Business)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card_credit_debit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the card is credit or debit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bin_country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associated with the card BIN (Bank Identification Number)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associated with the card billing address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card_country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associated with the 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cvv_response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CVV verification response code from the processor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address associated with the card/transaction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card_first_name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Cardholder first name provided during the transaction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address of the customer at time of transaction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card_ip_city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derived from the customer IP address geolocation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 associated with the 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card_ip_zip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code derived from the customer IP address geolocation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card_last_name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Cardholder last name provided during the transaction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associated with the card as a 2-letter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card_street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Street address associated with the card (billing)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card_zip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Location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code associated with the card billing address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card_last4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4 digits of the card number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of the transaction (SETTLED / FAILED / VOIDED)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card info was stored/used (NEW / SAVED / MOBILE)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Tokenized card identifier stored by the provider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chargeback_decision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Chargeback protection decision (Not Enabled / Rejected / Approved)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when the transaction was created — format: Wed Apr 22 2026 00:20:44 GMT+0000 (Coordinated Universal Time)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availability status (Blocked / Functional)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for the customer in the provider 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email address on file with your platform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returned if the transaction failed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liability_owner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holds liability for the transaction (blank or Coinflow)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for this payment/transaction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total_cents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total amount in cents</w:t>
            </w:r>
          </w:p>
        </w:tc>
      </w:tr>
    </w:tbl>
    <w:p>
      <w:pPr>
        <w:pStyle w:val="Heading2"/>
        <w:spacing w:after="120" w:before="400"/>
      </w:pPr>
      <w:r>
        <w:t xml:space="preserve">Fields by Category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Authorization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auth_codes (B)  ·  cvv_response (Q)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Card Info</w:t>
      </w:r>
    </w:p>
    <w:p>
      <w:pPr>
        <w:spacing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card_type (C)  ·  bank_name (J)  ·  card_product_name (K)  ·  card_segment (L)  ·  card_credit_debit (M)  ·  card_last4 (BH)  ·  card_token (BQ)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Card Location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bin_country (N)  ·  card_city (O)  ·  card_country (P)  ·  card_region (AF)  ·  card_state (AL)  ·  card_street (AM)  ·  card_zip (AO)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Customer Identity</w:t>
      </w:r>
    </w:p>
    <w:p>
      <w:pPr>
        <w:spacing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card_email (S)  ·  card_first_name (V)  ·  card_ip (W)  ·  card_last_name (AH)  ·  customer_id (CJ)  ·  customer_email (CK)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Customer Location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card_ip_city (X)  ·  card_ip_zip (AG)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Transaction</w:t>
      </w:r>
    </w:p>
    <w:p>
      <w:pPr>
        <w:spacing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transaction_status (BO)  ·  transaction_type (BP)  ·  transaction_created_at (BS)  ·  error_message (CP)  ·  payment_id (CZ)  ·  total_cents (EC)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Risk</w:t>
      </w:r>
    </w:p>
    <w:p>
      <w:pPr>
        <w:spacing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chargeback_decision (BR)  ·  customer_status (BX)  ·  liability_owner (CQ)</w:t>
      </w:r>
    </w:p>
    <w:p>
      <w:pPr>
        <w:pBdr>
          <w:top w:val="single" w:color="CCCCCC" w:sz="4" w:space="8"/>
        </w:pBdr>
        <w:spacing w:after="80" w:before="4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Notes: This schema will be updated as additional fields are identified during the rule-building phase. Field nicknames are used as the canonical reference in all Python scripts and engineering documentation.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2026-04-22T04:56:51.835Z</dcterms:created>
  <dcterms:modified xsi:type="dcterms:W3CDTF">2026-04-22T04:56:51.836Z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