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40" w:lineRule="auto"/>
      </w:pPr>
      <w:r>
        <w:rPr>
          <w:rFonts w:ascii="Calibri" w:hAnsi="Calibri"/>
          <w:b/>
          <w:i w:val="0"/>
          <w:color w:val="111111"/>
          <w:sz w:val="38"/>
          <w:spacing w:val="24"/>
        </w:rPr>
        <w:t>Riket B. Patel</w:t>
      </w:r>
    </w:p>
    <w:p>
      <w:pPr>
        <w:spacing w:before="0" w:after="40" w:line="288" w:lineRule="auto"/>
      </w:pPr>
      <w:r>
        <w:rPr>
          <w:rFonts w:ascii="Calibri" w:hAnsi="Calibri"/>
          <w:b w:val="0"/>
          <w:i w:val="0"/>
          <w:color w:val="555555"/>
          <w:sz w:val="19"/>
        </w:rPr>
        <w:t>56 Benford Ln, Edgewater Park, NJ 08010 · (267) 408-6295 · Riketpatel@gmail.com · U.S. Citizen</w:t>
      </w:r>
    </w:p>
    <w:p>
      <w:pPr>
        <w:spacing w:before="320" w:after="240" w:line="312" w:lineRule="auto"/>
      </w:pPr>
      <w:r>
        <w:rPr>
          <w:rFonts w:ascii="Calibri" w:hAnsi="Calibri"/>
          <w:b w:val="0"/>
          <w:i w:val="0"/>
          <w:color w:val="111111"/>
          <w:sz w:val="22"/>
        </w:rPr>
        <w:t>May 14, 2026</w:t>
      </w:r>
    </w:p>
    <w:p>
      <w:pPr>
        <w:spacing w:before="0" w:after="0" w:line="312" w:lineRule="auto"/>
      </w:pPr>
      <w:r>
        <w:rPr>
          <w:rFonts w:ascii="Calibri" w:hAnsi="Calibri"/>
          <w:b w:val="0"/>
          <w:i w:val="0"/>
          <w:color w:val="111111"/>
          <w:sz w:val="22"/>
        </w:rPr>
        <w:t>Talent Acquisition &amp; People Operations</w:t>
      </w:r>
    </w:p>
    <w:p>
      <w:pPr>
        <w:spacing w:before="0" w:after="0" w:line="312" w:lineRule="auto"/>
      </w:pPr>
      <w:r>
        <w:rPr>
          <w:rFonts w:ascii="Calibri" w:hAnsi="Calibri"/>
          <w:b w:val="0"/>
          <w:i w:val="0"/>
          <w:color w:val="111111"/>
          <w:sz w:val="22"/>
        </w:rPr>
        <w:t>Deborah Heart and Lung Center</w:t>
      </w:r>
    </w:p>
    <w:p>
      <w:pPr>
        <w:spacing w:before="0" w:after="0" w:line="312" w:lineRule="auto"/>
      </w:pPr>
      <w:r>
        <w:rPr>
          <w:rFonts w:ascii="Calibri" w:hAnsi="Calibri"/>
          <w:b w:val="0"/>
          <w:i w:val="0"/>
          <w:color w:val="111111"/>
          <w:sz w:val="22"/>
        </w:rPr>
        <w:t>Browns Mills, New Jersey</w:t>
      </w:r>
    </w:p>
    <w:p>
      <w:pPr>
        <w:spacing w:before="320" w:after="160" w:line="336" w:lineRule="auto"/>
      </w:pPr>
      <w:r>
        <w:rPr>
          <w:rFonts w:ascii="Calibri" w:hAnsi="Calibri"/>
          <w:b w:val="0"/>
          <w:i w:val="0"/>
          <w:color w:val="111111"/>
          <w:sz w:val="23"/>
        </w:rPr>
        <w:t>Dear Hiring Team,</w:t>
      </w:r>
    </w:p>
    <w:p>
      <w:pPr>
        <w:spacing w:before="0" w:after="160" w:line="360" w:lineRule="auto"/>
      </w:pPr>
      <w:r>
        <w:rPr>
          <w:rFonts w:ascii="Calibri" w:hAnsi="Calibri"/>
          <w:b w:val="0"/>
          <w:i w:val="0"/>
          <w:color w:val="111111"/>
          <w:sz w:val="23"/>
        </w:rPr>
        <w:t>I'm writing about the Leadership Development role at Deborah Heart and Lung Center. I want to address something important up front, because I'd rather you see it from me than have it raise a flag in screening: I do not currently hold the SHRM-SCP credential listed under "Required" in the posting. Everything else in the description — designing leadership programs, management training, succession planning, aligning learning with operational priorities, using engagement data to improve programs — is work I have been doing in adjacent forms for seven years inside a Fortune 100 healthcare environment. I'd like to professionalize that work, with the credential, at Deborah.</w:t>
      </w:r>
    </w:p>
    <w:p>
      <w:pPr>
        <w:spacing w:before="200" w:after="80" w:line="336" w:lineRule="auto"/>
      </w:pPr>
      <w:r>
        <w:rPr>
          <w:rFonts w:ascii="Calibri" w:hAnsi="Calibri"/>
          <w:b/>
          <w:i w:val="0"/>
          <w:color w:val="1A3A2A"/>
          <w:sz w:val="24"/>
        </w:rPr>
        <w:t>What I've actually done that matches this role</w:t>
      </w:r>
    </w:p>
    <w:p>
      <w:pPr>
        <w:spacing w:before="0" w:after="160" w:line="360" w:lineRule="auto"/>
      </w:pPr>
      <w:r>
        <w:rPr>
          <w:rFonts w:ascii="Calibri" w:hAnsi="Calibri"/>
          <w:b w:val="0"/>
          <w:i w:val="0"/>
          <w:color w:val="111111"/>
          <w:sz w:val="23"/>
        </w:rPr>
        <w:t>At Merck I served as the enterprise Change Champion for Microsoft 365 and Teams adoption — designed training, ran roadshows and hands-on workshops, coached managers through the change. That is a structured behavior-change learning program by another name. I served as the regulatory subject-matter expert for audit-readiness across three inspection-sensitive systems — the equivalent rigor of The Joint Commission and CMS audit-readiness work a hospital depends on. I was promoted to Squad Lead in 2022 and owned sprint cadence, delivery accountability, and mentorship for a cross-functional team that included managers and senior individual contributors.</w:t>
      </w:r>
    </w:p>
    <w:p>
      <w:pPr>
        <w:spacing w:before="0" w:after="160" w:line="360" w:lineRule="auto"/>
      </w:pPr>
      <w:r>
        <w:rPr>
          <w:rFonts w:ascii="Calibri" w:hAnsi="Calibri"/>
          <w:b w:val="0"/>
          <w:i w:val="0"/>
          <w:color w:val="111111"/>
          <w:sz w:val="23"/>
        </w:rPr>
        <w:t xml:space="preserve">On the development side specifically: I participated in Merck's formal reverse-mentoring program with Robert Wiley, Director of Oncology National Accounts. His written assessment of the engagement was </w:t>
      </w:r>
      <w:r>
        <w:rPr>
          <w:rFonts w:ascii="Calibri" w:hAnsi="Calibri"/>
          <w:b w:val="0"/>
          <w:i/>
          <w:color w:val="111111"/>
          <w:sz w:val="23"/>
        </w:rPr>
        <w:t>"You were exceptional in how you worked with me in every area we explored. I do not have any further development feedback."</w:t>
      </w:r>
      <w:r>
        <w:rPr>
          <w:rFonts w:ascii="Calibri" w:hAnsi="Calibri"/>
          <w:b w:val="0"/>
          <w:i w:val="0"/>
          <w:color w:val="111111"/>
          <w:sz w:val="23"/>
        </w:rPr>
        <w:t xml:space="preserve"> I mentored a Cornell Tech master's intern named Jenny Mao through her 2025 summer cohort — weekly 1:1s, panel-style mock interviews, resume rewrites, real-time coaching on hard interview questions. Her parting note: </w:t>
      </w:r>
      <w:r>
        <w:rPr>
          <w:rFonts w:ascii="Calibri" w:hAnsi="Calibri"/>
          <w:b w:val="0"/>
          <w:i/>
          <w:color w:val="111111"/>
          <w:sz w:val="23"/>
        </w:rPr>
        <w:t>"I truly don't think I would have completed my internship so successfully without your mentorship."</w:t>
      </w:r>
      <w:r>
        <w:rPr>
          <w:rFonts w:ascii="Calibri" w:hAnsi="Calibri"/>
          <w:b w:val="0"/>
          <w:i w:val="0"/>
          <w:color w:val="111111"/>
          <w:sz w:val="23"/>
        </w:rPr>
        <w:t xml:space="preserve"> Those are the conversations I am best at. They're the work this role is asking for.</w:t>
      </w:r>
    </w:p>
    <w:p>
      <w:pPr>
        <w:spacing w:before="200" w:after="80" w:line="336" w:lineRule="auto"/>
      </w:pPr>
      <w:r>
        <w:rPr>
          <w:rFonts w:ascii="Calibri" w:hAnsi="Calibri"/>
          <w:b/>
          <w:i w:val="0"/>
          <w:color w:val="1A3A2A"/>
          <w:sz w:val="24"/>
        </w:rPr>
        <w:t>Why Deborah specifically</w:t>
      </w:r>
    </w:p>
    <w:p>
      <w:pPr>
        <w:spacing w:before="0" w:after="160" w:line="360" w:lineRule="auto"/>
      </w:pPr>
      <w:r>
        <w:rPr>
          <w:rFonts w:ascii="Calibri" w:hAnsi="Calibri"/>
          <w:b w:val="0"/>
          <w:i w:val="0"/>
          <w:color w:val="111111"/>
          <w:sz w:val="23"/>
        </w:rPr>
        <w:t>Three reasons, plainly: I live in Edgewater Park, about thirty minutes from Browns Mills, so this is a local commitment, not a remote-arbitrage move. My only prior healthcare-industry job was at NextGen Healthcare in Horsham — I built early-career domain knowledge in HIPAA, ICD-10, and Health Information Exchange standards, so a return to the hospital side of healthcare is a return to context I already understand. And Deborah's tagline — "healthcare is still about caring" — matches how I personally think about service. I was raised in the Vedic tradition where work that serves others is treated as a form of practice. My father made a promise at his farewell event from our family's village in Anand, Gujarat to always give back; I am continuing that promise on my own time by setting up a Python and generative-AI teacher position there. Coming to work every day at a place whose mission centers on patient care and team-member experience is a kind of give-back I would be proud to point my son toward someday.</w:t>
      </w:r>
    </w:p>
    <w:p>
      <w:pPr>
        <w:spacing w:before="200" w:after="80" w:line="336" w:lineRule="auto"/>
      </w:pPr>
      <w:r>
        <w:rPr>
          <w:rFonts w:ascii="Calibri" w:hAnsi="Calibri"/>
          <w:b/>
          <w:i w:val="0"/>
          <w:color w:val="1A3A2A"/>
          <w:sz w:val="24"/>
        </w:rPr>
        <w:t>On the SHRM-SCP gap</w:t>
      </w:r>
    </w:p>
    <w:p>
      <w:pPr>
        <w:spacing w:before="0" w:after="160" w:line="360" w:lineRule="auto"/>
      </w:pPr>
      <w:r>
        <w:rPr>
          <w:rFonts w:ascii="Calibri" w:hAnsi="Calibri"/>
          <w:b w:val="0"/>
          <w:i w:val="0"/>
          <w:color w:val="111111"/>
          <w:sz w:val="23"/>
        </w:rPr>
        <w:t>I want to be specific about my commitment, not vague. Based on Merck's recent classification of my role, I believe I meet the SHRM-SCP eligibility requirements through HR-adjacent leadership work. If you hire me, I will sit for the SHRM-SCP exam within the first twelve months of employment. I would rather come into the role honest about pursuing the credential than dress up my background as conventional Human Resources when the most accurate description is "cross-functional leader with a deep mentorship and change-management track record who is ready to make leadership development the formal job." If the credential is a strict gate that has to be in hand before onboarding, I understand and would withdraw the application rather than waste your screening time. If there's room for an internal commitment to earn it, I'd welcome the chance to discuss the role further.</w:t>
      </w:r>
    </w:p>
    <w:p>
      <w:pPr>
        <w:spacing w:before="200" w:after="80" w:line="336" w:lineRule="auto"/>
      </w:pPr>
      <w:r>
        <w:rPr>
          <w:rFonts w:ascii="Calibri" w:hAnsi="Calibri"/>
          <w:b/>
          <w:i w:val="0"/>
          <w:color w:val="1A3A2A"/>
          <w:sz w:val="24"/>
        </w:rPr>
        <w:t>What I bring on day one</w:t>
      </w:r>
    </w:p>
    <w:p>
      <w:pPr>
        <w:spacing w:before="0" w:after="160" w:line="360" w:lineRule="auto"/>
      </w:pPr>
      <w:r>
        <w:rPr>
          <w:rFonts w:ascii="Calibri" w:hAnsi="Calibri"/>
          <w:b w:val="0"/>
          <w:i w:val="0"/>
          <w:color w:val="111111"/>
          <w:sz w:val="23"/>
        </w:rPr>
        <w:t>A Master of Professional Studies in Data Analytics from Penn State — useful for the workforce-analytics piece the posting flags as preferred. Certified Agile Leader (CAL-1) from Scrum Alliance, Certified Mental Health First Aider, and a Certified AI Product Management credential from late 2024. Working knowledge of JIRA, Confluence, Mural, SQL, and the Microsoft 365 stack. Trilingual (English, Hindi, Gujarati). Active employee-resource-group experience at Merck (Interfaith Organization, Next Gen Network, and capABILITY Network for disability inclusion) — I have actually shown up in workforce-inclusion work, not just discussed it.</w:t>
      </w:r>
    </w:p>
    <w:p>
      <w:pPr>
        <w:spacing w:before="0" w:after="160" w:line="360" w:lineRule="auto"/>
      </w:pPr>
      <w:r>
        <w:rPr>
          <w:rFonts w:ascii="Calibri" w:hAnsi="Calibri"/>
          <w:b w:val="0"/>
          <w:i w:val="0"/>
          <w:color w:val="111111"/>
          <w:sz w:val="23"/>
        </w:rPr>
        <w:t>My résumé tailored to this role is at riketpatel.com/resume/deborah-heart-lung/. Five professional references from senior leadership and peer Product Management at Merck are available on request — all U.S.-based, reachable by phone, can speak directly to the mentorship and leadership-development work referenced above.</w:t>
      </w:r>
    </w:p>
    <w:p>
      <w:pPr>
        <w:spacing w:before="0" w:after="160" w:line="360" w:lineRule="auto"/>
      </w:pPr>
      <w:r>
        <w:rPr>
          <w:rFonts w:ascii="Calibri" w:hAnsi="Calibri"/>
          <w:b w:val="0"/>
          <w:i w:val="0"/>
          <w:color w:val="111111"/>
          <w:sz w:val="23"/>
        </w:rPr>
        <w:t>Thank you for considering an unconventional application. I'd welcome a conversation either way.</w:t>
      </w:r>
    </w:p>
    <w:p>
      <w:pPr>
        <w:spacing w:before="200" w:after="80" w:line="336" w:lineRule="auto"/>
      </w:pPr>
      <w:r>
        <w:rPr>
          <w:rFonts w:ascii="Calibri" w:hAnsi="Calibri"/>
          <w:b w:val="0"/>
          <w:i w:val="0"/>
          <w:color w:val="111111"/>
          <w:sz w:val="23"/>
        </w:rPr>
        <w:t>Sincerely,</w:t>
      </w:r>
    </w:p>
    <w:p>
      <w:pPr>
        <w:spacing w:before="0" w:after="40" w:line="312" w:lineRule="auto"/>
      </w:pPr>
      <w:r>
        <w:rPr>
          <w:rFonts w:ascii="Calibri" w:hAnsi="Calibri"/>
          <w:b/>
          <w:i w:val="0"/>
          <w:color w:val="111111"/>
          <w:sz w:val="23"/>
        </w:rPr>
        <w:t>Riket B. Patel</w:t>
      </w:r>
    </w:p>
    <w:p>
      <w:pPr>
        <w:spacing w:before="0" w:after="0" w:line="312" w:lineRule="auto"/>
      </w:pPr>
      <w:r>
        <w:rPr>
          <w:rFonts w:ascii="Calibri" w:hAnsi="Calibri"/>
          <w:b w:val="0"/>
          <w:i w:val="0"/>
          <w:color w:val="555555"/>
          <w:sz w:val="21"/>
        </w:rPr>
        <w:t>M.P.S. Data Analytics, Pennsylvania State University</w:t>
      </w:r>
    </w:p>
    <w:p>
      <w:pPr>
        <w:spacing w:before="0" w:after="0" w:line="312" w:lineRule="auto"/>
      </w:pPr>
      <w:r>
        <w:rPr>
          <w:rFonts w:ascii="Calibri" w:hAnsi="Calibri"/>
          <w:b w:val="0"/>
          <w:i w:val="0"/>
          <w:color w:val="555555"/>
          <w:sz w:val="21"/>
        </w:rPr>
        <w:t>Certified Agile Leader (CAL-1), Scrum Alliance · Certified AI Product Manager</w:t>
      </w:r>
    </w:p>
    <w:p>
      <w:pPr>
        <w:spacing w:before="0" w:after="0" w:line="312" w:lineRule="auto"/>
      </w:pPr>
      <w:r>
        <w:rPr>
          <w:rFonts w:ascii="Calibri" w:hAnsi="Calibri"/>
          <w:b w:val="0"/>
          <w:i w:val="0"/>
          <w:color w:val="555555"/>
          <w:sz w:val="21"/>
        </w:rPr>
        <w:t>Certified Mental Health First Aider · NJ Real Estate Salesperson</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