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111111"/>
          <w:sz w:val="44"/>
          <w:spacing w:val="40"/>
        </w:rPr>
        <w:t>RIKET B. PATEL</w:t>
      </w:r>
    </w:p>
    <w:p>
      <w:pPr>
        <w:spacing w:before="0" w:after="40" w:line="288" w:lineRule="auto"/>
      </w:pPr>
      <w:r>
        <w:rPr>
          <w:rFonts w:ascii="Calibri" w:hAnsi="Calibri"/>
          <w:b w:val="0"/>
          <w:i w:val="0"/>
          <w:color w:val="555555"/>
          <w:sz w:val="19"/>
        </w:rPr>
        <w:t>56 Benford Ln, Edgewater Park, NJ 08010 · (267) 408-6295 · Riketpatel@gmail.com · linkedin.com/in/riketpatel · U.S. Citizen · Trilingual: English, Hindi, Gujarati</w:t>
      </w:r>
    </w:p>
    <w:p>
      <w:pPr>
        <w:spacing w:before="80" w:after="80" w:line="288" w:lineRule="auto"/>
        <w:jc w:val="center"/>
        <w:pBdr>
          <w:top w:val="single" w:sz="12" w:space="1" w:color="1A1A1A"/>
          <w:bottom w:val="single" w:sz="12" w:space="1" w:color="1A1A1A"/>
        </w:pBdr>
      </w:pPr>
      <w:r>
        <w:rPr>
          <w:rFonts w:ascii="Calibri" w:hAnsi="Calibri"/>
          <w:b/>
          <w:i w:val="0"/>
          <w:color w:val="1A3A2A"/>
          <w:sz w:val="22"/>
          <w:spacing w:val="16"/>
        </w:rPr>
        <w:t>LEADERSHIP DEVELOPMENT  ·  MENTORSHIP  ·  HEALTHCARE OPERATIONS</w:t>
      </w:r>
    </w:p>
    <w:p>
      <w:pPr>
        <w:spacing w:before="8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Cross-functional leader with seven years inside a Fortune 100 regulated healthcare environment (Merck) doing the work this role asks for — informally. Promoted from Business Analyst to Squad Lead managing sprint cadence and mentorship; served as a </w:t>
      </w:r>
      <w:r>
        <w:rPr>
          <w:rFonts w:ascii="Calibri" w:hAnsi="Calibri"/>
          <w:b/>
          <w:i w:val="0"/>
          <w:color w:val="111111"/>
          <w:sz w:val="21"/>
        </w:rPr>
        <w:t>Change Champion</w:t>
      </w:r>
      <w:r>
        <w:rPr>
          <w:rFonts w:ascii="Calibri" w:hAnsi="Calibri"/>
          <w:b w:val="0"/>
          <w:i w:val="0"/>
          <w:color w:val="111111"/>
          <w:sz w:val="21"/>
        </w:rPr>
        <w:t xml:space="preserve"> for enterprise O365 / Teams adoption (designed and delivered training across the business); mentored a Cornell Tech master's intern to a successful summer cohort and a Director through a formal reverse-mentoring program. M.S. Data Analytics from Penn State. Certified Agile Leader (Scrum Alliance) and Mental Health First Aider. Local to Browns Mills (~30 min). Looking to professionalize what I've been doing on the side — building leaders, designing programs, and aligning learning with operational priorities — in a healthcare institution whose mission I respect.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SELECTED WINS (LEADERSHIP-DEVELOPMENT TRANSLATABLE)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Enterprise Change Champion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designed and delivered training that drove organization-wide O365 and Microsoft Teams adoption at Merck. Technology roadshows, hands-on workshops, manager-level coaching sessions. Same shape as a structured behavior-change learning program.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Formal reverse-mentoring program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mentored Robert Wiley, Director of Oncology National Accounts at Merck, through a multi-month structured reverse-mentoring engagement. His written assessment:</w:t>
      </w:r>
      <w:r>
        <w:rPr>
          <w:rFonts w:ascii="Calibri" w:hAnsi="Calibri"/>
          <w:b w:val="0"/>
          <w:i/>
          <w:color w:val="2A2A2A"/>
          <w:sz w:val="21"/>
        </w:rPr>
        <w:t xml:space="preserve"> "You were exceptional in how you worked with me in every area we explored. I do not have any further development feedback."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Emerging-leader mentor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mentored a Cornell Tech master's student (Jenny Mao) through her 2025 Merck summer cohort. Weekly 1:1s, panel-style mock interviews, resume rewrites, career-decision coaching. Her parting note:</w:t>
      </w:r>
      <w:r>
        <w:rPr>
          <w:rFonts w:ascii="Calibri" w:hAnsi="Calibri"/>
          <w:b w:val="0"/>
          <w:i/>
          <w:color w:val="2A2A2A"/>
          <w:sz w:val="21"/>
        </w:rPr>
        <w:t xml:space="preserve"> "I truly don't think I would have completed my internship so successfully without your mentorship."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Squad Lead (2022) at Merck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managed sprint planning, delivery cadence, and team mentorship for a cross-functional squad. Direct people-leadership experience with managers, contractors, and senior individual contributors across regulated environments. 20+ peer recognitions on Merck's INSPIRE platform — and an even higher count given to others.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ERG leadership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active member of Interfaith Organization, Next Gen Network, and capABILITY Network (disability inclusion) at Merck. Mental Health First Aider certified (2024). Workforce diversity and accessibility are domains I have actually shown up in, not just discussed.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EXPERIENCE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Business Analyst → Squad Lead → Product Manager · Merck &amp; Co., Inc., Upper Gwynedd, PA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Aug 2018 – Nov 2025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Joined as Business / Technical Analyst; promoted through five levels including </w:t>
      </w:r>
      <w:r>
        <w:rPr>
          <w:rFonts w:ascii="Calibri" w:hAnsi="Calibri"/>
          <w:b/>
          <w:i w:val="0"/>
          <w:color w:val="111111"/>
          <w:sz w:val="21"/>
        </w:rPr>
        <w:t>Squad Lead</w:t>
      </w:r>
      <w:r>
        <w:rPr>
          <w:rFonts w:ascii="Calibri" w:hAnsi="Calibri"/>
          <w:b w:val="0"/>
          <w:i w:val="0"/>
          <w:color w:val="111111"/>
          <w:sz w:val="21"/>
        </w:rPr>
        <w:t xml:space="preserve"> (2022) and Product Manager (2023). Owned cross-functional team mentorship, sprint cadence, and Change-Champion training programs across 6 countries. Subject-matter expert for regulatory audit-readiness across 3 inspection-sensitive systems — equivalent discipline to The Joint Commission and CMS audit-readiness work in a hospital setting. Aligned learning and adoption initiatives with enterprise OKR / KPI frameworks.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Solution Specialist II → EHR Application Specialist · NextGen Healthcare, Horsham, PA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May 2014 – Apr 2017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Direct healthcare-industry experience. EHR / Mirth Connect implementations; HL7 / FHIR / SQL Server troubleshooting. Authored SOPs aligned to Public Health policy. Domain knowledge in </w:t>
      </w:r>
      <w:r>
        <w:rPr>
          <w:rFonts w:ascii="Calibri" w:hAnsi="Calibri"/>
          <w:b/>
          <w:i w:val="0"/>
          <w:color w:val="111111"/>
          <w:sz w:val="21"/>
        </w:rPr>
        <w:t>HIPAA, ICD-10, Health Information Exchange, and clinical documentation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foundation for understanding hospital operating context.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Founder · Legacy Bridge Alliance Group (concurrent, evenings/weekends)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2025 – present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>Small holding company alongside this job search: a local NJ real-estate practice (HomeSmart affiliate), a small-business brokerage practice, two consumer e-commerce stores, and four free public-good content sites (including BestPythonCourse, a free learning guide). Comfortable building free, accessible educational content in my own time — the instinct that draws me to this role.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EDUCATION &amp; 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0" w:after="20" w:line="300" w:lineRule="auto"/>
            </w:pPr>
            <w:r/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Pennsylvania State University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M.P.S. Data Analytics — May 2018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Graduate Certificate, Business Analytics — Aug 2017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B.S. Business Administration (Mgmt. &amp; Marketing) — May 2014</w:t>
            </w:r>
          </w:p>
        </w:tc>
        <w:tc>
          <w:tcPr>
            <w:tcW w:type="dxa" w:w="5256"/>
          </w:tcPr>
          <w:p>
            <w:pPr>
              <w:spacing w:before="0" w:after="20" w:line="300" w:lineRule="auto"/>
            </w:pPr>
            <w:r/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Certified Agile Leader (CAL-1), Scrum Alliance — Jun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Mental Health First Aider — May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Certified AI Product Management — Dec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AWS Cloud Practitioner Path · NJ Real Estate Salesperson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SHRM-SCP — committed to pursuing within Year 1</w:t>
            </w:r>
          </w:p>
        </w:tc>
      </w:tr>
    </w:tbl>
    <w:p>
      <w:pPr>
        <w:spacing w:before="120" w:after="0" w:line="288" w:lineRule="auto"/>
        <w:jc w:val="right"/>
      </w:pPr>
      <w:r>
        <w:rPr>
          <w:rFonts w:ascii="Calibri" w:hAnsi="Calibri"/>
          <w:b w:val="0"/>
          <w:i/>
          <w:color w:val="555555"/>
          <w:sz w:val="18"/>
        </w:rPr>
        <w:t>References available on request. Local to Burlington County. Available to start within 2 weeks. See cover letter for an honest note about the SHRM-SCP credential.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