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111111"/>
          <w:sz w:val="44"/>
          <w:spacing w:val="40"/>
        </w:rPr>
        <w:t>RIKET B. PATEL</w:t>
      </w:r>
    </w:p>
    <w:p>
      <w:pPr>
        <w:spacing w:before="0" w:after="40" w:line="288" w:lineRule="auto"/>
      </w:pPr>
      <w:r>
        <w:rPr>
          <w:rFonts w:ascii="Calibri" w:hAnsi="Calibri"/>
          <w:b w:val="0"/>
          <w:i w:val="0"/>
          <w:color w:val="555555"/>
          <w:sz w:val="19"/>
        </w:rPr>
        <w:t>56 Benford Ln, Edgewater Park, NJ 08010 · (267) 408-6295 · Riketpatel@gmail.com · linkedin.com/in/riketpatel · riketpatel.com · Trilingual: English, Hindi, Gujarati</w:t>
      </w:r>
    </w:p>
    <w:p>
      <w:pPr>
        <w:spacing w:before="80" w:after="80" w:line="288" w:lineRule="auto"/>
        <w:jc w:val="center"/>
        <w:pBdr>
          <w:top w:val="single" w:sz="12" w:space="1" w:color="1A1A1A"/>
          <w:bottom w:val="single" w:sz="12" w:space="1" w:color="1A1A1A"/>
        </w:pBdr>
      </w:pPr>
      <w:r>
        <w:rPr>
          <w:rFonts w:ascii="Calibri" w:hAnsi="Calibri"/>
          <w:b/>
          <w:i w:val="0"/>
          <w:color w:val="1A3A2A"/>
          <w:sz w:val="22"/>
          <w:spacing w:val="16"/>
        </w:rPr>
        <w:t>PROGRAM COORDINATION  ·  CROSS-FUNCTIONAL OPERATIONS  ·  FREE-ACCESS BUILDER</w:t>
      </w:r>
    </w:p>
    <w:p>
      <w:pPr>
        <w:spacing w:before="8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Seven years coordinating multi-system product programs at Merck across six countries. Removed ~</w:t>
      </w:r>
      <w:r>
        <w:rPr>
          <w:rFonts w:ascii="Calibri" w:hAnsi="Calibri"/>
          <w:b/>
          <w:i w:val="0"/>
          <w:color w:val="111111"/>
          <w:sz w:val="21"/>
        </w:rPr>
        <w:t>10,000 hours</w:t>
      </w:r>
      <w:r>
        <w:rPr>
          <w:rFonts w:ascii="Calibri" w:hAnsi="Calibri"/>
          <w:b w:val="0"/>
          <w:i w:val="0"/>
          <w:color w:val="111111"/>
          <w:sz w:val="21"/>
        </w:rPr>
        <w:t xml:space="preserve"> of annual manual effort and cut a regulated submission cycle from </w:t>
      </w:r>
      <w:r>
        <w:rPr>
          <w:rFonts w:ascii="Calibri" w:hAnsi="Calibri"/>
          <w:b/>
          <w:i w:val="0"/>
          <w:color w:val="111111"/>
          <w:sz w:val="21"/>
        </w:rPr>
        <w:t>six months to about one week</w:t>
      </w:r>
      <w:r>
        <w:rPr>
          <w:rFonts w:ascii="Calibri" w:hAnsi="Calibri"/>
          <w:b w:val="0"/>
          <w:i w:val="0"/>
          <w:color w:val="111111"/>
          <w:sz w:val="21"/>
        </w:rPr>
        <w:t>. Outside work I run four free, ad-light public-good sites (KiddieWordle in 17 languages, BestPythonCourse, LoanRatesFinder, FreeRateFinder). Universal access to knowledge isn't a pivot — it's already the lane.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SELECTED WINS (PROGRAM-OPS TRANSLATABLE)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Scale IT for Clinical Portfolio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coordinated a 4-system program that eliminated ~10,000 hours of annual manual effort; same operating pattern as freeing a small staff to do mission work instead of repetitive prep. Senior leadership endorsement (Jill McGinn, Director of Corporate Strategy, Merck):</w:t>
      </w:r>
      <w:r>
        <w:rPr>
          <w:rFonts w:ascii="Calibri" w:hAnsi="Calibri"/>
          <w:b w:val="0"/>
          <w:i/>
          <w:color w:val="2A2A2A"/>
          <w:sz w:val="21"/>
        </w:rPr>
        <w:t xml:space="preserve"> "Strategic thinker, unbound by convention; values diversity and inclusion; goal-oriented and ambitious."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A&amp;R Submission Translation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cut a regulated translation cycle from </w:t>
      </w:r>
      <w:r>
        <w:rPr>
          <w:rFonts w:ascii="Calibri" w:hAnsi="Calibri"/>
          <w:b/>
          <w:i w:val="0"/>
          <w:color w:val="111111"/>
          <w:sz w:val="21"/>
        </w:rPr>
        <w:t>6 months to ~1 week</w:t>
      </w:r>
      <w:r>
        <w:rPr>
          <w:rFonts w:ascii="Calibri" w:hAnsi="Calibri"/>
          <w:b w:val="0"/>
          <w:i w:val="0"/>
          <w:color w:val="111111"/>
          <w:sz w:val="21"/>
        </w:rPr>
        <w:t>; user research in Japan, China, Germany, Belgium, US. Comfortable building for users whose language, time zone, and context are not my own.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BARDS audit-readiness SME</w:t>
      </w:r>
      <w:r>
        <w:rPr>
          <w:rFonts w:ascii="Calibri" w:hAnsi="Calibri"/>
          <w:b w:val="0"/>
          <w:i w:val="0"/>
          <w:color w:val="111111"/>
          <w:sz w:val="21"/>
        </w:rPr>
        <w:t xml:space="preserve"> across 3 systems (audit trail, user access, data integrity) — same documentation rigor a grant report or accession workflow requires.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Squad Lead (2022) + 2× OUTPERFORMED</w:t>
      </w:r>
      <w:r>
        <w:rPr>
          <w:rFonts w:ascii="Calibri" w:hAnsi="Calibri"/>
          <w:b w:val="0"/>
          <w:i w:val="0"/>
          <w:color w:val="111111"/>
          <w:sz w:val="21"/>
        </w:rPr>
        <w:t xml:space="preserve"> ratings. Mentored Cornell Tech master's intern Jenny Mao through her 2025 Merck summer:</w:t>
      </w:r>
      <w:r>
        <w:rPr>
          <w:rFonts w:ascii="Calibri" w:hAnsi="Calibri"/>
          <w:b w:val="0"/>
          <w:i/>
          <w:color w:val="2A2A2A"/>
          <w:sz w:val="21"/>
        </w:rPr>
        <w:t xml:space="preserve"> "I truly don't think I would have completed my internship so successfully without your mentorship."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Free public-good sites</w:t>
      </w:r>
      <w:r>
        <w:rPr>
          <w:rFonts w:ascii="Calibri" w:hAnsi="Calibri"/>
          <w:b w:val="0"/>
          <w:i w:val="0"/>
          <w:color w:val="111111"/>
          <w:sz w:val="21"/>
        </w:rPr>
        <w:t>: KiddieWordle (Wordle for kids in 17 languages, no in-play ads), BestPythonCourse, LoanRatesFinder, FreeRateFinder. Same instinct the Archive operates on, on a smaller scale.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EXPERIENCE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Program Lead / Product Manager, CRWEG · Merck &amp; Co., Inc., Upper Gwynedd,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Aug 2018 – Nov 2025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Coordinated a multi-system product program for Biostatistics, Medical Writing, and Research Decision Sciences in 6 countries. Promoted to </w:t>
      </w:r>
      <w:r>
        <w:rPr>
          <w:rFonts w:ascii="Calibri" w:hAnsi="Calibri"/>
          <w:b/>
          <w:i w:val="0"/>
          <w:color w:val="111111"/>
          <w:sz w:val="21"/>
        </w:rPr>
        <w:t>Squad Lead</w:t>
      </w:r>
      <w:r>
        <w:rPr>
          <w:rFonts w:ascii="Calibri" w:hAnsi="Calibri"/>
          <w:b w:val="0"/>
          <w:i w:val="0"/>
          <w:color w:val="111111"/>
          <w:sz w:val="21"/>
        </w:rPr>
        <w:t xml:space="preserve"> (2022). International working sessions in Prague, Brussels, Zurich. Active member of Interfaith Organization, Next Gen Network, and capABILITY Network (disability inclusion) ERGs.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Solution Specialist II → EHR Application Specialist · NextGen Healthcare, Horsham,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May 2014 – Apr 2017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Healthcare-client coordination, Mirth Connect / EHR implementations, HL7 / FHIR / SQL. Domain knowledge in HIPAA, ICD-10, Health Information Exchange, clinical documentation. Authored SOPs aligned to Public Health policy.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Founder · Legacy Bridge Alliance Group + free public-good sites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2025 – present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One-person program-ops practice running on JIRA / Make.com / Google Workspace. Coordinate vendors, partners, fulfillment, and editorial across multiple workstreams. Currently also setting up a Python &amp; generative-AI teacher position in my family's village in Anand, Gujarat — continuing my father's promise to give back there.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EDUCATION &amp;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Pennsylvania State University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M.P.S. Data Analytics — May 2018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Graduate Certificate, Business Analytics — Aug 2017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B.S. Business Administration (Mgmt. &amp; Marketing) — May 2014</w:t>
            </w:r>
          </w:p>
        </w:tc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AI Product Management — Dec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Agile Leader (CAL-1), Scrum Alliance — Jun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Mental Health First Aider — May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AWS Cloud Practitioner Path · NJ Real Estate Salesperson</w:t>
            </w:r>
          </w:p>
        </w:tc>
      </w:tr>
    </w:tbl>
    <w:p>
      <w:pPr>
        <w:spacing w:before="120" w:after="0" w:line="288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References available on request. Cover letter pairs with this résumé. Longer narrative at riketpatel.com.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