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B601 RS 傻瓜式启动与操作</w:t>
      </w:r>
    </w:p>
    <w:p>
      <w:pPr>
        <w:pStyle w:val="Heading1"/>
      </w:pPr>
      <w:r>
        <w:t>1 双击桌面图标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双击 </w:t>
      </w:r>
      <w:r>
        <w:rPr>
          <w:rFonts w:ascii="Noto Sans CJK SC" w:hAnsi="Noto Sans CJK SC" w:eastAsia="Noto Sans CJK SC"/>
          <w:b/>
          <w:color w:val="000000"/>
          <w:lang w:val="en-US" w:eastAsia="zh-CN"/>
        </w:rPr>
        <w:t>ReBot Arm B601-RS 项目启动台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。它只启动网页并打开启动页面；已经打开网页时，访问 项目启动台。</w:t>
      </w:r>
      <w:r>
        <w:rPr>
          <w:sz w:val="18"/>
        </w:rPr>
        <w:t xml:space="preserve"> http://127.0.0.1:3002/startup.html</w:t>
      </w:r>
    </w:p>
    <w:p>
      <w:pPr>
        <w:pStyle w:val="Heading1"/>
      </w:pPr>
      <w:r>
        <w:t>2 从上往下点击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先选 </w:t>
      </w:r>
      <w:r>
        <w:rPr>
          <w:rFonts w:ascii="Noto Sans CJK SC" w:hAnsi="Noto Sans CJK SC" w:eastAsia="Noto Sans CJK SC"/>
          <w:b/>
          <w:color w:val="000000"/>
          <w:lang w:val="en-US" w:eastAsia="zh-CN"/>
        </w:rPr>
        <w:t>真实机械臂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或 </w:t>
      </w:r>
      <w:r>
        <w:rPr>
          <w:rFonts w:ascii="Noto Sans CJK SC" w:hAnsi="Noto Sans CJK SC" w:eastAsia="Noto Sans CJK SC"/>
          <w:b/>
          <w:color w:val="000000"/>
          <w:lang w:val="en-US" w:eastAsia="zh-CN"/>
        </w:rPr>
        <w:t>仿真机械臂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，然后按编号操作。已是绿色的步骤可以直接跳过，或点击「检查 / 复用」。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000000"/>
          <w:lang w:val="en-US" w:eastAsia="zh-CN"/>
        </w:rPr>
        <w:t>真实机械臂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：检查 ROS 2 环境 → 启动 ROS 联动接口 → 启用 CAN → 启动只读反馈。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000000"/>
          <w:lang w:val="en-US" w:eastAsia="zh-CN"/>
        </w:rPr>
        <w:t>仿真机械臂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：检查 ROS 2 环境 → 启动 ROS 联动接口 → 启动仿真。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实机先接好 USB-CAN、打开本体电源。启用 CAN 如弹出系统认证窗口，在本机输入管理员密码即可。每步都有实际状态和可展开的启动日志；出错先看该步提示。</w:t>
      </w:r>
    </w:p>
    <w:p>
      <w:pPr>
        <w:pStyle w:val="Heading1"/>
      </w:pPr>
      <w:r>
        <w:t xml:space="preserve">3 点击 进入操作工作台 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全部必需步骤就绪后，点击进入，页面会连接所选对象的反馈。</w:t>
      </w:r>
      <w:r>
        <w:rPr>
          <w:rFonts w:ascii="Noto Sans CJK SC" w:hAnsi="Noto Sans CJK SC" w:eastAsia="Noto Sans CJK SC"/>
          <w:b/>
          <w:color w:val="000000"/>
          <w:lang w:val="en-US" w:eastAsia="zh-CN"/>
        </w:rPr>
        <w:t>左侧工具栏切换功能，右侧填写参数、输入坐标、查看指导和模型 / 相机画面。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000000"/>
          <w:lang w:val="en-US" w:eastAsia="zh-CN"/>
        </w:rPr>
        <w:t>手动移动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：实机勾选现场确认，再点「使能并进入手动控制」；从左侧选择坐标、键盘、手柄或 TCP。键盘按住空格，手柄按住 RB 才移动。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000000"/>
          <w:lang w:val="en-US" w:eastAsia="zh-CN"/>
        </w:rPr>
        <w:t>运行程序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：左侧「动作程序」→ 导入 JSON 或载入「国庆快乐」→「使能并执行程序」。导入、打开页面和切换功能均不执行动作。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000000"/>
          <w:lang w:val="en-US" w:eastAsia="zh-CN"/>
        </w:rPr>
        <w:t>其他功能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：示教、相机、速度、调参、视觉规划、大模型、服务状态和维护都在左侧。MCP 与文本代理是启动台内的可选仿真服务；模型服务及相机需要相应配置。</w:t>
      </w:r>
    </w:p>
    <w:p>
      <w:pPr>
        <w:pStyle w:val="Heading1"/>
      </w:pPr>
      <w:r>
        <w:t>暂停与结束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临时停下用顶部 </w:t>
      </w:r>
      <w:r>
        <w:rPr>
          <w:rFonts w:ascii="Noto Sans CJK SC" w:hAnsi="Noto Sans CJK SC" w:eastAsia="Noto Sans CJK SC"/>
          <w:b/>
          <w:color w:val="000000"/>
          <w:lang w:val="en-US" w:eastAsia="zh-CN"/>
        </w:rPr>
        <w:t>暂停并保持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。</w:t>
      </w:r>
      <w:r>
        <w:rPr>
          <w:rFonts w:ascii="Noto Sans CJK SC" w:hAnsi="Noto Sans CJK SC" w:eastAsia="Noto Sans CJK SC"/>
          <w:b/>
          <w:color w:val="000000"/>
          <w:lang w:val="en-US" w:eastAsia="zh-CN"/>
        </w:rPr>
        <w:t>失能撤力 / Esc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会撤去驱动力，悬空机械臂可能下落，先确认支撑条件。使用结束的支撑姿态工具在手动操作区。关闭网页不会停止已运行的驱动，悬空保持时不要关闭驱动服务或切断电源。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命令和工程位置见 详细启动与排障。主工程：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/home/bonvoyage/Desktop/rebot-b601-doc-replica/ReBot_Arm_DigitalTwin_RS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000000"/>
        <w:sz w:val="17"/>
        <w:lang w:val="en-US" w:eastAsia="zh-CN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widowControl/>
      <w:wordWrap w:val="1"/>
    </w:pPr>
    <w:rPr>
      <w:rFonts w:ascii="Noto Sans CJK SC" w:hAnsi="Noto Sans CJK SC" w:eastAsia="Noto Sans CJK SC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93" w:lineRule="auto"/>
      <w:outlineLvl w:val="0"/>
      <w:wordWrap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93" w:lineRule="auto"/>
      <w:outlineLvl w:val="1"/>
      <w:wordWrap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93" w:lineRule="auto"/>
      <w:outlineLvl w:val="2"/>
      <w:wordWrap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93" w:lineRule="auto" w:before="0"/>
      <w:contextualSpacing/>
      <w:keepNext/>
      <w:wordWrap w:val="1"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  <w:wordWrap w:val="1"/>
    </w:pPr>
    <w:rPr>
      <w:rFonts w:ascii="Noto Sans CJK SC" w:hAnsi="Noto Sans CJK SC" w:eastAsia="Noto Sans CJK SC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  <w:wordWrap w:val="1"/>
    </w:pPr>
    <w:rPr>
      <w:rFonts w:ascii="Noto Sans CJK SC" w:hAnsi="Noto Sans CJK SC" w:eastAsia="Noto Sans CJK SC"/>
      <w:b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快速启动指南</dc:title>
  <dc:subject>B601 RS 机械臂工程交付</dc:subject>
  <dc:creator>B601 RS 项目组</dc:creator>
  <cp:keywords>B601-RS, ROS 2, 交付, 快速启动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