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pPr>
      <w:r>
        <w:rPr>
          <w:b/>
          <w:color w:val="BE3700"/>
          <w:sz w:val="26"/>
        </w:rPr>
        <w:t>TANOVO TIME</w:t>
      </w:r>
    </w:p>
    <w:p>
      <w:pPr>
        <w:pStyle w:val="Title"/>
        <w:spacing w:before="240"/>
      </w:pPr>
      <w:r>
        <w:rPr>
          <w:color w:val="000000"/>
        </w:rPr>
        <w:t>How work, review</w:t>
        <w:br/>
        <w:t>and reporting fit together</w:t>
      </w:r>
    </w:p>
    <w:p>
      <w:pPr>
        <w:spacing w:before="160"/>
      </w:pPr>
      <w:r>
        <w:rPr>
          <w:color w:val="4B5762"/>
          <w:sz w:val="30"/>
        </w:rPr>
        <w:t>A customer guide to roles, timesheets, approvals, and oversight</w:t>
      </w:r>
    </w:p>
    <w:p>
      <w:pPr>
        <w:spacing w:before="800"/>
      </w:pPr>
      <w:r>
        <w:rPr>
          <w:sz w:val="24"/>
        </w:rPr>
        <w:t>Tanovo Time gives contractors, managers, account managers, and administrators a shared way to record work and make review decisions. This guide explains the rules people encounter in the application, why those rules exist, and how work moves from entry to its final approved record.</w:t>
      </w:r>
    </w:p>
    <w:p>
      <w:pPr>
        <w:spacing w:before="320"/>
      </w:pPr>
      <w:r>
        <w:rPr>
          <w:i/>
          <w:color w:val="5F6973"/>
          <w:sz w:val="18"/>
        </w:rPr>
        <w:t>For customers and organization stakeholders  •  Product behavior guide  •  October 2026</w:t>
      </w:r>
    </w:p>
    <w:p>
      <w:r>
        <w:br w:type="page"/>
      </w:r>
    </w:p>
    <w:p>
      <w:pPr>
        <w:pStyle w:val="Heading1"/>
      </w:pPr>
      <w:r>
        <w:t>Contents</w:t>
      </w:r>
    </w:p>
    <w:p>
      <w:pPr>
        <w:spacing w:after="100"/>
      </w:pPr>
      <w:r>
        <w:t>1. The service in one view</w:t>
      </w:r>
    </w:p>
    <w:p>
      <w:pPr>
        <w:spacing w:after="100"/>
      </w:pPr>
      <w:r>
        <w:t>2. Roles and responsibility</w:t>
      </w:r>
    </w:p>
    <w:p>
      <w:pPr>
        <w:spacing w:after="100"/>
      </w:pPr>
      <w:r>
        <w:t>3. Access follows the work</w:t>
      </w:r>
    </w:p>
    <w:p>
      <w:pPr>
        <w:spacing w:after="100"/>
      </w:pPr>
      <w:r>
        <w:t>4. Contractor and employee work</w:t>
      </w:r>
    </w:p>
    <w:p>
      <w:pPr>
        <w:spacing w:after="100"/>
      </w:pPr>
      <w:r>
        <w:t>5. Manager responsibilities</w:t>
      </w:r>
    </w:p>
    <w:p>
      <w:pPr>
        <w:spacing w:after="100"/>
      </w:pPr>
      <w:r>
        <w:t>6. Account manager responsibilities</w:t>
      </w:r>
    </w:p>
    <w:p>
      <w:pPr>
        <w:spacing w:after="100"/>
      </w:pPr>
      <w:r>
        <w:t>7. Administrator support and accountability</w:t>
      </w:r>
    </w:p>
    <w:p>
      <w:pPr>
        <w:spacing w:after="100"/>
      </w:pPr>
      <w:r>
        <w:t>8. Projects and assignments</w:t>
      </w:r>
    </w:p>
    <w:p>
      <w:pPr>
        <w:spacing w:after="100"/>
      </w:pPr>
      <w:r>
        <w:t>9. Timesheet periods and calendar rules</w:t>
      </w:r>
    </w:p>
    <w:p>
      <w:pPr>
        <w:spacing w:after="100"/>
      </w:pPr>
      <w:r>
        <w:t>10. Recording, submitting, and late work</w:t>
      </w:r>
    </w:p>
    <w:p>
      <w:pPr>
        <w:spacing w:after="100"/>
      </w:pPr>
      <w:r>
        <w:t>11. AI-assisted note extraction</w:t>
      </w:r>
    </w:p>
    <w:p>
      <w:pPr>
        <w:spacing w:after="100"/>
      </w:pPr>
      <w:r>
        <w:t>12. Manager review and batch decisions</w:t>
      </w:r>
    </w:p>
    <w:p>
      <w:pPr>
        <w:spacing w:after="100"/>
      </w:pPr>
      <w:r>
        <w:t>13. Account review and final approval</w:t>
      </w:r>
    </w:p>
    <w:p>
      <w:pPr>
        <w:spacing w:after="100"/>
      </w:pPr>
      <w:r>
        <w:t>14. Returns, corrections, and resubmission</w:t>
      </w:r>
    </w:p>
    <w:p>
      <w:pPr>
        <w:spacing w:after="100"/>
      </w:pPr>
      <w:r>
        <w:t>15. Extensions and deadline exceptions</w:t>
      </w:r>
    </w:p>
    <w:p>
      <w:pPr>
        <w:spacing w:after="100"/>
      </w:pPr>
      <w:r>
        <w:t>16. Reminders and submission tracking</w:t>
      </w:r>
    </w:p>
    <w:p>
      <w:pPr>
        <w:spacing w:after="100"/>
      </w:pPr>
      <w:r>
        <w:t>17. Archives, history, and record retention</w:t>
      </w:r>
    </w:p>
    <w:p>
      <w:pPr>
        <w:spacing w:after="100"/>
      </w:pPr>
      <w:r>
        <w:t>18. Reports, exports, and resolving questions</w:t>
      </w:r>
    </w:p>
    <w:p>
      <w:r>
        <w:br w:type="page"/>
      </w:r>
    </w:p>
    <w:p>
      <w:pPr>
        <w:pStyle w:val="Heading1"/>
      </w:pPr>
      <w:r>
        <w:t>1. The service in one view</w:t>
      </w:r>
    </w:p>
    <w:p>
      <w:pPr>
        <w:keepLines/>
      </w:pPr>
      <w:r>
        <w:t>Tanovo Time helps an organization collect work records, route them through the right human reviewers, and retain a clear history of what happened. A timesheet is the set of a person’s time entries for one configured work period. It is not simply a pile of independent approval buttons: reviewers consider the submission as a batch so the person’s account of a period can be understood together.</w:t>
      </w:r>
    </w:p>
    <w:p>
      <w:pPr>
        <w:keepLines/>
      </w:pPr>
      <w:r>
        <w:t>The service is designed around three practical needs: patrons need a straightforward way to record and explain their work; managers need a bounded view of the people and projects they oversee; and account managers need a dependable collection point for final review. Administrators provide operational support and oversight. These responsibilities can be adjusted by organization policy, while showing each person only the work relevant to their role remains central.</w:t>
      </w:r>
    </w:p>
    <w:p>
      <w:pPr>
        <w:keepLines/>
      </w:pPr>
      <w:r>
        <w:t>Personal timesheets are where patrons record or correct work. Manager review is where a manager checks submitted batches. Account review is where handed-off timesheets receive the final organizational decision. Reports and activity history help answer questions later. This separation makes the next action clearer and reduces the chance that a saved draft is mistaken for an approved record.</w:t>
      </w:r>
    </w:p>
    <w:tbl>
      <w:tblPr>
        <w:tblW w:type="auto" w:w="0"/>
        <w:jc w:val="center"/>
        <w:tblLook w:firstColumn="1" w:firstRow="1" w:lastColumn="0" w:lastRow="0" w:noHBand="0" w:noVBand="1" w:val="04A0"/>
      </w:tblPr>
      <w:tblGrid>
        <w:gridCol w:w="2498"/>
        <w:gridCol w:w="2498"/>
        <w:gridCol w:w="2498"/>
        <w:gridCol w:w="2498"/>
      </w:tblGrid>
      <w:tr>
        <w:tc>
          <w:tcPr>
            <w:tcW w:type="dxa" w:w="2498"/>
            <w:shd w:fill="DCEEFF"/>
            <w:vAlign w:val="center"/>
          </w:tcPr>
          <w:p>
            <w:pPr>
              <w:spacing w:after="40" w:before="40"/>
              <w:jc w:val="center"/>
            </w:pPr>
            <w:r/>
            <w:r>
              <w:rPr>
                <w:b/>
                <w:color w:val="102A43"/>
                <w:sz w:val="16"/>
              </w:rPr>
              <w:t>Record work</w:t>
            </w:r>
          </w:p>
        </w:tc>
        <w:tc>
          <w:tcPr>
            <w:tcW w:type="dxa" w:w="2498"/>
            <w:shd w:fill="E5F7EE"/>
            <w:vAlign w:val="center"/>
          </w:tcPr>
          <w:p>
            <w:pPr>
              <w:spacing w:after="40" w:before="40"/>
              <w:jc w:val="center"/>
            </w:pPr>
            <w:r/>
            <w:r>
              <w:rPr>
                <w:b/>
                <w:color w:val="102A43"/>
                <w:sz w:val="16"/>
              </w:rPr>
              <w:t>Manager review</w:t>
            </w:r>
          </w:p>
        </w:tc>
        <w:tc>
          <w:tcPr>
            <w:tcW w:type="dxa" w:w="2498"/>
            <w:shd w:fill="FFF0D9"/>
            <w:vAlign w:val="center"/>
          </w:tcPr>
          <w:p>
            <w:pPr>
              <w:spacing w:after="40" w:before="40"/>
              <w:jc w:val="center"/>
            </w:pPr>
            <w:r/>
            <w:r>
              <w:rPr>
                <w:b/>
                <w:color w:val="102A43"/>
                <w:sz w:val="16"/>
              </w:rPr>
              <w:t>Account review</w:t>
            </w:r>
          </w:p>
        </w:tc>
        <w:tc>
          <w:tcPr>
            <w:tcW w:type="dxa" w:w="2498"/>
            <w:shd w:fill="FCE1E1"/>
            <w:vAlign w:val="center"/>
          </w:tcPr>
          <w:p>
            <w:pPr>
              <w:spacing w:after="40" w:before="40"/>
              <w:jc w:val="center"/>
            </w:pPr>
            <w:r/>
            <w:r>
              <w:rPr>
                <w:b/>
                <w:color w:val="102A43"/>
                <w:sz w:val="16"/>
              </w:rPr>
              <w:t>Understand history</w:t>
            </w:r>
          </w:p>
        </w:tc>
      </w:tr>
    </w:tbl>
    <w:p>
      <w:pPr>
        <w:spacing w:before="100" w:after="0"/>
        <w:jc w:val="center"/>
      </w:pPr>
      <w:r>
        <w:rPr>
          <w:color w:val="5F6973"/>
          <w:sz w:val="16"/>
        </w:rPr>
        <w:t>Record work  →  Manager review  →  Account review  →  Understand history</w:t>
      </w:r>
    </w:p>
    <w:p>
      <w:r>
        <w:br w:type="page"/>
      </w:r>
    </w:p>
    <w:p>
      <w:pPr>
        <w:pStyle w:val="Heading1"/>
      </w:pPr>
      <w:r>
        <w:t>2. Roles and responsibility</w:t>
      </w:r>
    </w:p>
    <w:p>
      <w:pPr>
        <w:keepLines/>
      </w:pPr>
      <w:r>
        <w:t>A role is a starting point for a person’s access, not a promise that every person with that title can see every record. Organizations can grant or remove individual capabilities. The interface responds to those rights: a person who cannot manage a project should not see project-management actions, and a person without review authority should not be offered approval controls.</w:t>
      </w:r>
    </w:p>
    <w:p>
      <w:pPr>
        <w:keepLines/>
      </w:pPr>
      <w:r>
        <w:t>Contractors and employees generally work with their own entries and assigned projects. Managers oversee submissions routed to them and can carry out the first review for their assigned people. Account managers coordinate organization-wide periods and deadlines and receive timesheets handed up for final review. Administrators can investigate and perform broader operational tasks when needed.</w:t>
      </w:r>
    </w:p>
    <w:p>
      <w:pPr>
        <w:keepLines/>
      </w:pPr>
      <w:r>
        <w:t>Some organizations use different job titles or assign several responsibilities to one person. The important distinction is the permission set and review route, not the label alone. Where an account manager is also a manager, the application still applies the relevant review rules; a reviewer should not approve their own work through an ordinary manager workflow. Delegated access should be explicit and traceable.</w:t>
      </w:r>
    </w:p>
    <w:p>
      <w:pPr/>
      <w:r>
        <w:t>Messaging access is granted by default but can be revoked by an authorized manager or administrator. When a patron cannot send, the message inbox and conversation history remain available for viewing, but the new-message and reply controls are removed. The patron is not asked to attempt a forbidden action, so no send-permission error is left on the page. The controls return if messaging access is restored.</w:t>
      </w:r>
    </w:p>
    <w:p>
      <w:r>
        <w:br w:type="page"/>
      </w:r>
    </w:p>
    <w:p>
      <w:pPr>
        <w:pStyle w:val="Heading1"/>
      </w:pPr>
      <w:r>
        <w:t>3. Access follows the work</w:t>
      </w:r>
    </w:p>
    <w:p>
      <w:pPr>
        <w:keepLines/>
      </w:pPr>
      <w:r>
        <w:t>Managers see submissions sent to them and the people or projects within their assigned scope. A manager does not automatically gain access to another manager’s unsubmitted work. This boundary protects privacy and avoids two managers unknowingly making conflicting decisions on the same batch.</w:t>
      </w:r>
    </w:p>
    <w:p>
      <w:pPr>
        <w:keepLines/>
      </w:pPr>
      <w:r>
        <w:t>An organization may grant a manager additional access for a defined responsibility, or authorize scoped assistance when coverage is needed. Such access should be limited to the people or work involved. Account managers receive records handed to them for final review; they are not meant to browse every manager’s queue by default. Reviewing a particular contractor on another manager’s behalf requires the necessary permission or scoped grant.</w:t>
      </w:r>
    </w:p>
    <w:p>
      <w:pPr>
        <w:keepLines/>
      </w:pPr>
      <w:r>
        <w:t>Administrators have broad capabilities so they can diagnose problems, restore a workflow, or help a patron on request. Broad access is an operational safeguard, not a reason to replace normal ownership. When an administrator changes a person’s rights in response to an issue, a reason should accompany the override so the organization can understand why the change was made.</w:t>
      </w:r>
    </w:p>
    <w:p>
      <w:r>
        <w:br w:type="page"/>
      </w:r>
    </w:p>
    <w:p>
      <w:pPr>
        <w:pStyle w:val="Heading1"/>
      </w:pPr>
      <w:r>
        <w:t>4. Contractor and employee work</w:t>
      </w:r>
    </w:p>
    <w:p>
      <w:pPr>
        <w:keepLines/>
      </w:pPr>
      <w:r>
        <w:t>A contractor or employee records time against an active project assignment and a work date in an open period. The project is meaningful context: it tells the reviewer what work the time belongs to and helps the organization understand staffing and project effort. A person can have more than one project, and assignments may continue across multiple periods until changed.</w:t>
      </w:r>
    </w:p>
    <w:p>
      <w:pPr>
        <w:keepLines/>
      </w:pPr>
      <w:r>
        <w:t>The person can save work as a draft while assembling the period. When ready, they submit the period’s timesheet to the designated manager. A submitted batch is distinct from a draft: it has entered review and should not be silently treated as approved. If returned, the patron can address the identified problem during the correction window or, where allowed, start a new submission. The record should retain whether it was newly created or returned for correction.</w:t>
      </w:r>
    </w:p>
    <w:p>
      <w:pPr>
        <w:keepLines/>
      </w:pPr>
      <w:r>
        <w:t>If a patron has no active project assignment for a period, they are not expected to submit work for that period and should not be treated as overdue solely because the timesheet is empty. An initial reminder may still prompt them to check for work or a missing assignment. Once assigned to a project, the organization can treat that period as one in which a submission is expected.</w:t>
      </w:r>
    </w:p>
    <w:p>
      <w:r>
        <w:br w:type="page"/>
      </w:r>
    </w:p>
    <w:p>
      <w:pPr>
        <w:pStyle w:val="Heading1"/>
      </w:pPr>
      <w:r>
        <w:t>5. Manager responsibilities</w:t>
      </w:r>
    </w:p>
    <w:p>
      <w:pPr>
        <w:keepLines/>
      </w:pPr>
      <w:r>
        <w:t>A manager is the first practical quality check for the team they oversee. They review submitted timesheets for completeness, reasonable hours, project fit, and clear work descriptions. They can communicate with their team and, where authorized, create or manage projects and assignments. Their view is bounded by the submissions routed to them and the rights granted for their role.</w:t>
      </w:r>
    </w:p>
    <w:p>
      <w:pPr>
        <w:keepLines/>
      </w:pPr>
      <w:r>
        <w:t>Managers can approve a complete timesheet batch for handoff, or return a batch when corrections are needed. If one entry is problematic, the manager identifies that entry as the reason for return; the patron is not left guessing which detail needs attention. The batch-level decision keeps review consistent, while the entry-level note pinpoints the correction.</w:t>
      </w:r>
    </w:p>
    <w:p>
      <w:pPr>
        <w:keepLines/>
      </w:pPr>
      <w:r>
        <w:t>Managers can request or apply a permitted extension for a team member only within the organization’s hard deadline limits. An extension is not a way to move the whole organization’s calendar. Managers may create a timesheet on behalf of a contractor when their rights allow it; their own timesheet follows the designated account-manager review path unless an explicit special reviewer right says otherwise.</w:t>
      </w:r>
    </w:p>
    <w:p>
      <w:r>
        <w:br w:type="page"/>
      </w:r>
    </w:p>
    <w:p>
      <w:pPr>
        <w:pStyle w:val="Heading1"/>
      </w:pPr>
      <w:r>
        <w:t>6. Account manager responsibilities</w:t>
      </w:r>
    </w:p>
    <w:p>
      <w:pPr>
        <w:keepLines/>
      </w:pPr>
      <w:r>
        <w:t>The account manager is the organization’s final timesheet reviewer and collection point. They receive manager-approved timesheets that have been handed off, or specific records for which they have been granted review authority. This role brings the organization’s accepted work into one place without requiring the account manager to personally approve every entry as if they were the original manager.</w:t>
      </w:r>
    </w:p>
    <w:p>
      <w:pPr>
        <w:keepLines/>
      </w:pPr>
      <w:r>
        <w:t>For a handed-off batch, the account manager checks the manager’s review, submitted work, and any changed-source or other review flags. They can approve it, return it to the manager, or return it to the patron through the approval workflow when the problem belongs with the person who entered the work. The destination matters: a manager-created timesheet returned by account review goes back to that manager; a contractor’s own timesheet may go directly back to the contractor, with the manager notified.</w:t>
      </w:r>
    </w:p>
    <w:p>
      <w:pPr>
        <w:keepLines/>
      </w:pPr>
      <w:r>
        <w:t>The final-approved area is a viewing and export destination for timesheets the account manager has approved. If an error is discovered after approval, the account manager can recall or reopen the batch into the approval area and decide the next step there. A return or rejection is not completed from the final-approved viewing page.</w:t>
      </w:r>
    </w:p>
    <w:p>
      <w:r>
        <w:br w:type="page"/>
      </w:r>
    </w:p>
    <w:p>
      <w:pPr>
        <w:pStyle w:val="Heading1"/>
      </w:pPr>
      <w:r>
        <w:t>7. Administrator support and accountability</w:t>
      </w:r>
    </w:p>
    <w:p>
      <w:pPr>
        <w:keepLines/>
      </w:pPr>
      <w:r>
        <w:t>Administrators can assist with role actions across the application, export data, and troubleshoot problems patrons or managers cannot resolve. Their work is intended for support, recovery, and exceptional intervention. In normal operation, a manager remains responsible for the first review of their team’s submissions and an account manager remains responsible for final organizational review.</w:t>
      </w:r>
    </w:p>
    <w:p>
      <w:pPr>
        <w:keepLines/>
      </w:pPr>
      <w:r>
        <w:t>When an administrator overrides a manager’s access decision, the reason should be recorded. This preserves the manager’s normal authority while allowing the organization to recover when a person is unavailable, a mistake has blocked work, or a serious issue requires intervention. Changing a right should not erase the fact that a prior decision was made.</w:t>
      </w:r>
    </w:p>
    <w:p>
      <w:pPr>
        <w:keepLines/>
      </w:pPr>
      <w:r>
        <w:t>Administrator reports support this duty with activity history, access-change history, period and project history, API error details, issue queues, security findings, and AI workflow activity. These views are designed to answer who acted, what was attempted, when it happened, and what record or request was involved.</w:t>
      </w:r>
    </w:p>
    <w:p>
      <w:r>
        <w:br w:type="page"/>
      </w:r>
    </w:p>
    <w:p>
      <w:pPr>
        <w:pStyle w:val="Heading1"/>
      </w:pPr>
      <w:r>
        <w:t>8. Projects and assignments</w:t>
      </w:r>
    </w:p>
    <w:p>
      <w:pPr>
        <w:keepLines/>
      </w:pPr>
      <w:r>
        <w:t>Projects provide the structure that connects work to the organization’s delivery. A project can be created by a manager or by another person with project-creation rights. Creation and assignment are separate decisions: creating a project does not automatically mean every patron is assigned to it. The manager or authorized person selects who may record time against it.</w:t>
      </w:r>
    </w:p>
    <w:p>
      <w:pPr>
        <w:keepLines/>
      </w:pPr>
      <w:r>
        <w:t>An assignment can be active or paused. Pausing or removing a person from one project should not change their assignments on other projects. Archiving a project stops it being used for new work while preserving historical timesheets and reports. Restoring an archived project can make it available again when the organization permits it. Permanent deletion is more restrictive because it may remove context needed to explain historical records.</w:t>
      </w:r>
    </w:p>
    <w:p>
      <w:pPr>
        <w:keepLines/>
      </w:pPr>
      <w:r>
        <w:t>If a contractor creates a project under an explicitly granted right, the manager responsible for that contractor should remain visible in the project’s ownership or appointment context. When a project or assignment changes, the change should be reflected across relevant patron views rather than appearing only on the administrator’s project page.</w:t>
      </w:r>
    </w:p>
    <w:p>
      <w:r>
        <w:br w:type="page"/>
      </w:r>
    </w:p>
    <w:p>
      <w:pPr>
        <w:pStyle w:val="Heading1"/>
      </w:pPr>
      <w:r>
        <w:t>9. Timesheet periods and calendar rules</w:t>
      </w:r>
    </w:p>
    <w:p>
      <w:pPr>
        <w:keepLines/>
      </w:pPr>
      <w:r>
        <w:t>A timesheet period is a configured date range, not necessarily a calendar month. It can be weekly, every two weeks, monthly, or another organization-defined length. Its visible name may describe its start and end dates, and work dates belong to that range. Period ranges must not overlap, so a work date has one clear period for reporting and review.</w:t>
      </w:r>
    </w:p>
    <w:p>
      <w:pPr>
        <w:keepLines/>
      </w:pPr>
      <w:r>
        <w:t>The account manager sets the organization’s period schedule, timezone, submission deadlines, reminder times, and allowed grace rules. A suggested operating pattern is a period beginning Saturday and ending Friday, contractor and employee submissions due the following Monday at 5 p.m., manager review due Wednesday at 5 p.m., account approval due Thursday at 5 p.m., and an exception-resolution cutoff Friday at noon. These are configurable defaults, not universal dates: other period lengths use calculated dates based on their own end date.</w:t>
      </w:r>
    </w:p>
    <w:p>
      <w:pPr>
        <w:keepLines/>
      </w:pPr>
      <w:r>
        <w:t>The system can prepare a next period from the previous period’s duration when automatic scheduling is enabled. If a new range overlaps another period or the deadline sequence is inconsistent, the schedule needs attention. A persistent notice should explain the conflict until resolved. Past periods are treated as archived/read-only for ordinary work.</w:t>
      </w:r>
    </w:p>
    <w:tbl>
      <w:tblPr>
        <w:tblW w:type="auto" w:w="0"/>
        <w:jc w:val="center"/>
        <w:tblLook w:firstColumn="1" w:firstRow="1" w:lastColumn="0" w:lastRow="0" w:noHBand="0" w:noVBand="1" w:val="04A0"/>
      </w:tblPr>
      <w:tblGrid>
        <w:gridCol w:w="1999"/>
        <w:gridCol w:w="1999"/>
        <w:gridCol w:w="1999"/>
        <w:gridCol w:w="1999"/>
        <w:gridCol w:w="1999"/>
      </w:tblGrid>
      <w:tr>
        <w:tc>
          <w:tcPr>
            <w:tcW w:type="dxa" w:w="1999"/>
            <w:shd w:fill="DCEEFF"/>
            <w:vAlign w:val="center"/>
          </w:tcPr>
          <w:p>
            <w:pPr>
              <w:spacing w:after="40" w:before="40"/>
              <w:jc w:val="center"/>
            </w:pPr>
            <w:r/>
            <w:r>
              <w:rPr>
                <w:b/>
                <w:color w:val="102A43"/>
                <w:sz w:val="16"/>
              </w:rPr>
              <w:t>Work period</w:t>
            </w:r>
          </w:p>
        </w:tc>
        <w:tc>
          <w:tcPr>
            <w:tcW w:type="dxa" w:w="1999"/>
            <w:shd w:fill="E5F7EE"/>
            <w:vAlign w:val="center"/>
          </w:tcPr>
          <w:p>
            <w:pPr>
              <w:spacing w:after="40" w:before="40"/>
              <w:jc w:val="center"/>
            </w:pPr>
            <w:r/>
            <w:r>
              <w:rPr>
                <w:b/>
                <w:color w:val="102A43"/>
                <w:sz w:val="16"/>
              </w:rPr>
              <w:t>Worker deadline</w:t>
            </w:r>
          </w:p>
        </w:tc>
        <w:tc>
          <w:tcPr>
            <w:tcW w:type="dxa" w:w="1999"/>
            <w:shd w:fill="FFF0D9"/>
            <w:vAlign w:val="center"/>
          </w:tcPr>
          <w:p>
            <w:pPr>
              <w:spacing w:after="40" w:before="40"/>
              <w:jc w:val="center"/>
            </w:pPr>
            <w:r/>
            <w:r>
              <w:rPr>
                <w:b/>
                <w:color w:val="102A43"/>
                <w:sz w:val="16"/>
              </w:rPr>
              <w:t>Manager deadline</w:t>
            </w:r>
          </w:p>
        </w:tc>
        <w:tc>
          <w:tcPr>
            <w:tcW w:type="dxa" w:w="1999"/>
            <w:shd w:fill="FCE1E1"/>
            <w:vAlign w:val="center"/>
          </w:tcPr>
          <w:p>
            <w:pPr>
              <w:spacing w:after="40" w:before="40"/>
              <w:jc w:val="center"/>
            </w:pPr>
            <w:r/>
            <w:r>
              <w:rPr>
                <w:b/>
                <w:color w:val="102A43"/>
                <w:sz w:val="16"/>
              </w:rPr>
              <w:t>Account review</w:t>
            </w:r>
          </w:p>
        </w:tc>
        <w:tc>
          <w:tcPr>
            <w:tcW w:type="dxa" w:w="1999"/>
            <w:shd w:fill="E9E8FF"/>
            <w:vAlign w:val="center"/>
          </w:tcPr>
          <w:p>
            <w:pPr>
              <w:spacing w:after="40" w:before="40"/>
              <w:jc w:val="center"/>
            </w:pPr>
            <w:r/>
            <w:r>
              <w:rPr>
                <w:b/>
                <w:color w:val="102A43"/>
                <w:sz w:val="16"/>
              </w:rPr>
              <w:t>Exception window</w:t>
            </w:r>
          </w:p>
        </w:tc>
      </w:tr>
    </w:tbl>
    <w:p>
      <w:pPr>
        <w:spacing w:before="100" w:after="0"/>
        <w:jc w:val="center"/>
      </w:pPr>
      <w:r>
        <w:rPr>
          <w:color w:val="5F6973"/>
          <w:sz w:val="16"/>
        </w:rPr>
        <w:t>Work period  →  Worker deadline  →  Manager deadline  →  Account review  →  Exception window</w:t>
      </w:r>
    </w:p>
    <w:p>
      <w:r>
        <w:br w:type="page"/>
      </w:r>
    </w:p>
    <w:p>
      <w:pPr>
        <w:pStyle w:val="Heading1"/>
      </w:pPr>
      <w:r>
        <w:t>10. Recording, submitting, and late work</w:t>
      </w:r>
    </w:p>
    <w:p>
      <w:pPr>
        <w:keepLines/>
      </w:pPr>
      <w:r>
        <w:t>A patron enters work dates, project, hours, and a description, then saves the information in the selected period. Work dates must fall inside that period. The patron can review saved entries and submit the timesheet when ready. The submission is routed to the person responsible for the first review, rather than becoming final merely because it was saved.</w:t>
      </w:r>
    </w:p>
    <w:p>
      <w:pPr>
        <w:keepLines/>
      </w:pPr>
      <w:r>
        <w:t>If a person misses the submission window, the organization can carry the unsubmitted work forward operationally, but the period history should still make the original period clear. A manager may mandate a previous-period form for a missed period; a contractor or employee should not independently label a current submission as a previous-period timesheet. The review screen and exported document should make the previous-period status visible, including the period the work belongs to and when it was actually submitted.</w:t>
      </w:r>
    </w:p>
    <w:p>
      <w:pPr>
        <w:keepLines/>
      </w:pPr>
      <w:r>
        <w:t>When a period closes with no submission, it remains part of the archive as an empty period for that person. If a late submission is later made under an authorized process, it should be connected to the original period and marked late, with the later submission date or period recorded.</w:t>
      </w:r>
    </w:p>
    <w:p>
      <w:r>
        <w:br w:type="page"/>
      </w:r>
    </w:p>
    <w:p>
      <w:pPr>
        <w:pStyle w:val="Heading1"/>
      </w:pPr>
      <w:r>
        <w:t>11. AI-assisted note extraction</w:t>
      </w:r>
    </w:p>
    <w:p>
      <w:pPr>
        <w:keepLines/>
      </w:pPr>
      <w:r>
        <w:t>AI-assisted extraction is intended to reduce the effort of turning informal work notes into structured timesheet entries. A patron can paste notes into the extraction area, choose the relevant period, and ask the assistant to propose entries. The assistant may identify dates, project names, work descriptions, and hours from the supplied text, but its output is a draft for the patron to check.</w:t>
      </w:r>
    </w:p>
    <w:p>
      <w:pPr>
        <w:keepLines/>
      </w:pPr>
      <w:r>
        <w:t>The extracted preview is the review point before anything is added to the timesheet. The patron can correct wording, dates, hours, and project selection, then explicitly save accepted entries. If the project is not specified, the assistant may suggest one from the notes. A patron with project-creation rights can review and save an inferred project; otherwise they must select an existing assignment or ask a manager to resolve missing project context.</w:t>
      </w:r>
    </w:p>
    <w:p>
      <w:pPr>
        <w:keepLines/>
      </w:pPr>
      <w:r>
        <w:t>AI suggestions are advisory and do not approve a timesheet, override access rights, or send work to a manager without the patron’s confirmation. The person submitting remains responsible for confirming the entries. Uploads or audio transcription should only be considered available where the organization’s current product configuration explicitly provides those capabilities.</w:t>
      </w:r>
    </w:p>
    <w:p>
      <w:r>
        <w:br w:type="page"/>
      </w:r>
    </w:p>
    <w:p>
      <w:pPr>
        <w:pStyle w:val="Heading1"/>
      </w:pPr>
      <w:r>
        <w:t>12. Manager review and batch decisions</w:t>
      </w:r>
    </w:p>
    <w:p>
      <w:pPr>
        <w:keepLines/>
      </w:pPr>
      <w:r>
        <w:t>The manager’s approval workspace organizes work into timesheets by person and period. This matters because one timesheet represents the person’s account of a period; reviewing entries in isolation can hide a missing day, duplicate, or inconsistent project allocation. Search and filters help managers narrow the queue while preserving the underlying batch identity.</w:t>
      </w:r>
    </w:p>
    <w:p>
      <w:pPr>
        <w:keepLines/>
      </w:pPr>
      <w:r>
        <w:t>The manager can inspect entries, select timesheet batches, and take a batch-level action. If all entries are acceptable, the manager approves and hands the batch forward. If a specific entry needs correction, the manager marks that entry and supplies a useful reason; the timesheet is returned as a whole so the patron can make a coherent correction. The problematic entry is identified, while the rest are not represented as separately rejected batches.</w:t>
      </w:r>
    </w:p>
    <w:p>
      <w:pPr>
        <w:keepLines/>
      </w:pPr>
      <w:r>
        <w:t>Bulk actions reduce repetitive work, but still require a human decision. AI review suggestions do not replace that decision. A manager should confirm the selected people and periods before acting, especially when using a filtered view. History should retain the actor, time, batch, and outcome.</w:t>
      </w:r>
    </w:p>
    <w:tbl>
      <w:tblPr>
        <w:tblW w:type="auto" w:w="0"/>
        <w:jc w:val="center"/>
        <w:tblLook w:firstColumn="1" w:firstRow="1" w:lastColumn="0" w:lastRow="0" w:noHBand="0" w:noVBand="1" w:val="04A0"/>
      </w:tblPr>
      <w:tblGrid>
        <w:gridCol w:w="2498"/>
        <w:gridCol w:w="2498"/>
        <w:gridCol w:w="2498"/>
        <w:gridCol w:w="2498"/>
      </w:tblGrid>
      <w:tr>
        <w:tc>
          <w:tcPr>
            <w:tcW w:type="dxa" w:w="2498"/>
            <w:shd w:fill="DCEEFF"/>
            <w:vAlign w:val="center"/>
          </w:tcPr>
          <w:p>
            <w:pPr>
              <w:spacing w:after="40" w:before="40"/>
              <w:jc w:val="center"/>
            </w:pPr>
            <w:r/>
            <w:r>
              <w:rPr>
                <w:b/>
                <w:color w:val="102A43"/>
                <w:sz w:val="16"/>
              </w:rPr>
              <w:t>Submitted batch</w:t>
            </w:r>
          </w:p>
        </w:tc>
        <w:tc>
          <w:tcPr>
            <w:tcW w:type="dxa" w:w="2498"/>
            <w:shd w:fill="E5F7EE"/>
            <w:vAlign w:val="center"/>
          </w:tcPr>
          <w:p>
            <w:pPr>
              <w:spacing w:after="40" w:before="40"/>
              <w:jc w:val="center"/>
            </w:pPr>
            <w:r/>
            <w:r>
              <w:rPr>
                <w:b/>
                <w:color w:val="102A43"/>
                <w:sz w:val="16"/>
              </w:rPr>
              <w:t>Manager checks entries</w:t>
            </w:r>
          </w:p>
        </w:tc>
        <w:tc>
          <w:tcPr>
            <w:tcW w:type="dxa" w:w="2498"/>
            <w:shd w:fill="FFF0D9"/>
            <w:vAlign w:val="center"/>
          </w:tcPr>
          <w:p>
            <w:pPr>
              <w:spacing w:after="40" w:before="40"/>
              <w:jc w:val="center"/>
            </w:pPr>
            <w:r/>
            <w:r>
              <w:rPr>
                <w:b/>
                <w:color w:val="102A43"/>
                <w:sz w:val="16"/>
              </w:rPr>
              <w:t>Approve and hand forward</w:t>
            </w:r>
          </w:p>
        </w:tc>
        <w:tc>
          <w:tcPr>
            <w:tcW w:type="dxa" w:w="2498"/>
            <w:shd w:fill="FCE1E1"/>
            <w:vAlign w:val="center"/>
          </w:tcPr>
          <w:p>
            <w:pPr>
              <w:spacing w:after="40" w:before="40"/>
              <w:jc w:val="center"/>
            </w:pPr>
            <w:r/>
            <w:r>
              <w:rPr>
                <w:b/>
                <w:color w:val="102A43"/>
                <w:sz w:val="16"/>
              </w:rPr>
              <w:t>OR return with reason</w:t>
            </w:r>
          </w:p>
        </w:tc>
      </w:tr>
    </w:tbl>
    <w:p>
      <w:pPr>
        <w:spacing w:before="100" w:after="0"/>
        <w:jc w:val="center"/>
      </w:pPr>
      <w:r>
        <w:rPr>
          <w:color w:val="5F6973"/>
          <w:sz w:val="16"/>
        </w:rPr>
        <w:t>Submitted batch  →  Manager checks entries  →  Approve and hand forward  →  OR return with reason</w:t>
      </w:r>
    </w:p>
    <w:p>
      <w:r>
        <w:br w:type="page"/>
      </w:r>
    </w:p>
    <w:p>
      <w:pPr>
        <w:pStyle w:val="Heading1"/>
      </w:pPr>
      <w:r>
        <w:t>13. Account review and final approval</w:t>
      </w:r>
    </w:p>
    <w:p>
      <w:pPr>
        <w:keepLines/>
      </w:pPr>
      <w:r>
        <w:t>After a manager approves a timesheet, it is handed to the account manager for the organization’s final review. The account manager’s approval queue is the place to process that work. It brings already-reviewed batches together and supports a clear decision: approve, return to the manager, or return to the patron when appropriate.</w:t>
      </w:r>
    </w:p>
    <w:p>
      <w:pPr>
        <w:keepLines/>
      </w:pPr>
      <w:r>
        <w:t>A returned batch should not be confused with a final rejection of an individual entry. The account manager’s decision determines who must act next and why. If one entry is in error, identify it so the recipient can correct the specific issue. If the error is in the manager’s review, return the batch to that manager. If a contractor’s own submitted work needs correction, it can be returned directly to the contractor with the manager notified.</w:t>
      </w:r>
    </w:p>
    <w:p>
      <w:pPr>
        <w:keepLines/>
      </w:pPr>
      <w:r>
        <w:t>Once approved by the account manager, the timesheet appears in the final-approved view. That view is for confirmation, reporting, and export. If the account manager later spots a discrepancy, they can recall the batch to the approval queue, where a correction or override decision can be made.</w:t>
      </w:r>
    </w:p>
    <w:tbl>
      <w:tblPr>
        <w:tblW w:type="auto" w:w="0"/>
        <w:jc w:val="center"/>
        <w:tblLook w:firstColumn="1" w:firstRow="1" w:lastColumn="0" w:lastRow="0" w:noHBand="0" w:noVBand="1" w:val="04A0"/>
      </w:tblPr>
      <w:tblGrid>
        <w:gridCol w:w="2498"/>
        <w:gridCol w:w="2498"/>
        <w:gridCol w:w="2498"/>
        <w:gridCol w:w="2498"/>
      </w:tblGrid>
      <w:tr>
        <w:tc>
          <w:tcPr>
            <w:tcW w:type="dxa" w:w="2498"/>
            <w:shd w:fill="DCEEFF"/>
            <w:vAlign w:val="center"/>
          </w:tcPr>
          <w:p>
            <w:pPr>
              <w:spacing w:after="40" w:before="40"/>
              <w:jc w:val="center"/>
            </w:pPr>
            <w:r/>
            <w:r>
              <w:rPr>
                <w:b/>
                <w:color w:val="102A43"/>
                <w:sz w:val="16"/>
              </w:rPr>
              <w:t>Manager-approved</w:t>
            </w:r>
          </w:p>
        </w:tc>
        <w:tc>
          <w:tcPr>
            <w:tcW w:type="dxa" w:w="2498"/>
            <w:shd w:fill="E5F7EE"/>
            <w:vAlign w:val="center"/>
          </w:tcPr>
          <w:p>
            <w:pPr>
              <w:spacing w:after="40" w:before="40"/>
              <w:jc w:val="center"/>
            </w:pPr>
            <w:r/>
            <w:r>
              <w:rPr>
                <w:b/>
                <w:color w:val="102A43"/>
                <w:sz w:val="16"/>
              </w:rPr>
              <w:t>Account review</w:t>
            </w:r>
          </w:p>
        </w:tc>
        <w:tc>
          <w:tcPr>
            <w:tcW w:type="dxa" w:w="2498"/>
            <w:shd w:fill="FFF0D9"/>
            <w:vAlign w:val="center"/>
          </w:tcPr>
          <w:p>
            <w:pPr>
              <w:spacing w:after="40" w:before="40"/>
              <w:jc w:val="center"/>
            </w:pPr>
            <w:r/>
            <w:r>
              <w:rPr>
                <w:b/>
                <w:color w:val="102A43"/>
                <w:sz w:val="16"/>
              </w:rPr>
              <w:t>Approve</w:t>
            </w:r>
          </w:p>
        </w:tc>
        <w:tc>
          <w:tcPr>
            <w:tcW w:type="dxa" w:w="2498"/>
            <w:shd w:fill="FCE1E1"/>
            <w:vAlign w:val="center"/>
          </w:tcPr>
          <w:p>
            <w:pPr>
              <w:spacing w:after="40" w:before="40"/>
              <w:jc w:val="center"/>
            </w:pPr>
            <w:r/>
            <w:r>
              <w:rPr>
                <w:b/>
                <w:color w:val="102A43"/>
                <w:sz w:val="16"/>
              </w:rPr>
              <w:t>OR return to responsible person</w:t>
            </w:r>
          </w:p>
        </w:tc>
      </w:tr>
    </w:tbl>
    <w:p>
      <w:pPr>
        <w:spacing w:before="100" w:after="0"/>
        <w:jc w:val="center"/>
      </w:pPr>
      <w:r>
        <w:rPr>
          <w:color w:val="5F6973"/>
          <w:sz w:val="16"/>
        </w:rPr>
        <w:t>Manager-approved  →  Account review  →  Approve  →  OR return to responsible person</w:t>
      </w:r>
    </w:p>
    <w:p>
      <w:r>
        <w:br w:type="page"/>
      </w:r>
    </w:p>
    <w:p>
      <w:pPr>
        <w:pStyle w:val="Heading1"/>
      </w:pPr>
      <w:r>
        <w:t>14. Returns, corrections, and resubmission</w:t>
      </w:r>
    </w:p>
    <w:p>
      <w:pPr>
        <w:keepLines/>
      </w:pPr>
      <w:r>
        <w:t>A return tells the person responsible for the next step what needs to be corrected. It is different from deleting a timesheet: a returned timesheet remains part of the review history and can be corrected within its allowed window. The return reason should guide action, and the page should make it apparent that the submission needs attention.</w:t>
      </w:r>
    </w:p>
    <w:p>
      <w:pPr>
        <w:keepLines/>
      </w:pPr>
      <w:r>
        <w:t>The correction window is bounded by the period’s configured deadline rules. A manager can apply only an extension that fits within the account manager’s hard limits. When a returned contractor timesheet is sent directly to the contractor, the manager is notified and can track the outcome. When a manager-created timesheet is returned, the manager receives it for editing. The interface should distinguish a newly created timesheet from one returned for correction.</w:t>
      </w:r>
    </w:p>
    <w:p>
      <w:pPr>
        <w:keepLines/>
      </w:pPr>
      <w:r>
        <w:t>The patron may be able to edit the returned timesheet or create a replacement submission, according to current rights and period rules. A prior approved or manager-reviewed record must not disappear without trace if deleted or replaced. Administrative history should show the meaningful transitions: submission, return, correction, resubmission, approval, recall, or deletion.</w:t>
      </w:r>
    </w:p>
    <w:p>
      <w:r>
        <w:br w:type="page"/>
      </w:r>
    </w:p>
    <w:p>
      <w:pPr>
        <w:pStyle w:val="Heading1"/>
      </w:pPr>
      <w:r>
        <w:t>15. Extensions and deadline exceptions</w:t>
      </w:r>
    </w:p>
    <w:p>
      <w:pPr>
        <w:keepLines/>
      </w:pPr>
      <w:r>
        <w:t>An extension is a controlled exception for a particular person and period, not a replacement for the organization’s shared schedule. A contractor or employee may request additional time with a reason and requested deadline. The request is routed to an authorized account manager for decision, so organization-level limits are applied consistently.</w:t>
      </w:r>
    </w:p>
    <w:p>
      <w:pPr>
        <w:keepLines/>
      </w:pPr>
      <w:r>
        <w:t>The account manager can approve or deny the request and may add a note explaining the decision. The requested time cannot exceed the configured hard boundary, which can include the manager-grace allowance or another policy limit set for the period. A request should not be available when there is no eligible timesheet to extend or when a duplicate request is awaiting a decision.</w:t>
      </w:r>
    </w:p>
    <w:p>
      <w:pPr>
        <w:keepLines/>
      </w:pPr>
      <w:r>
        <w:t>Managers can help identify a need for an extension and may have authority to apply one within their granted rights, but they cannot independently move the organization’s hard deadlines. The decision and reason should remain visible to the relevant patron, manager, and administrator.</w:t>
      </w:r>
    </w:p>
    <w:p>
      <w:r>
        <w:br w:type="page"/>
      </w:r>
    </w:p>
    <w:p>
      <w:pPr>
        <w:pStyle w:val="Heading1"/>
      </w:pPr>
      <w:r>
        <w:t>16. Reminders and submission tracking</w:t>
      </w:r>
    </w:p>
    <w:p>
      <w:pPr>
        <w:keepLines/>
      </w:pPr>
      <w:r>
        <w:t>Reminders help people act before a deadline; the submission tracker helps authorized staff see who is expected to submit and who has not. Expected status is tied to active project assignments for the selected period. A person without an active assignment should not be treated as outstanding simply because no timesheet exists, while an assigned person can be included in the tracker before submitting.</w:t>
      </w:r>
    </w:p>
    <w:p>
      <w:pPr>
        <w:keepLines/>
      </w:pPr>
      <w:r>
        <w:t>The account manager configures the reminder schedule centrally, including timezone, reminder days, and local times. The sample schedule is an initial contractor/employee reminder on Friday at 5 p.m., a hard reminder on Monday at 8 a.m., an initial manager reminder on Monday at 8 a.m., and a hard manager reminder on Wednesday at 8 a.m. A hard reminder can be limited to people who remain unsubmitted after a short pre-check window. The schedule should display the actual weekday and date for each period.</w:t>
      </w:r>
    </w:p>
    <w:p>
      <w:pPr>
        <w:keepLines/>
      </w:pPr>
      <w:r>
        <w:t>Reminder delivery can be automatic or manual. In manual mode, the application should keep a clear prompt that a due reminder needs to be sent. In automatic mode, the reminder schedule and period deadlines must agree; a conflict should remain visible until corrected. Message alerts and announcements are separate from timesheet deadline alerts.</w:t>
      </w:r>
    </w:p>
    <w:tbl>
      <w:tblPr>
        <w:tblW w:type="auto" w:w="0"/>
        <w:jc w:val="center"/>
        <w:tblLook w:firstColumn="1" w:firstRow="1" w:lastColumn="0" w:lastRow="0" w:noHBand="0" w:noVBand="1" w:val="04A0"/>
      </w:tblPr>
      <w:tblGrid>
        <w:gridCol w:w="2498"/>
        <w:gridCol w:w="2498"/>
        <w:gridCol w:w="2498"/>
        <w:gridCol w:w="2498"/>
      </w:tblGrid>
      <w:tr>
        <w:tc>
          <w:tcPr>
            <w:tcW w:type="dxa" w:w="2498"/>
            <w:shd w:fill="DCEEFF"/>
            <w:vAlign w:val="center"/>
          </w:tcPr>
          <w:p>
            <w:pPr>
              <w:spacing w:after="40" w:before="40"/>
              <w:jc w:val="center"/>
            </w:pPr>
            <w:r/>
            <w:r>
              <w:rPr>
                <w:b/>
                <w:color w:val="102A43"/>
                <w:sz w:val="16"/>
              </w:rPr>
              <w:t>Assigned?</w:t>
            </w:r>
          </w:p>
        </w:tc>
        <w:tc>
          <w:tcPr>
            <w:tcW w:type="dxa" w:w="2498"/>
            <w:shd w:fill="E5F7EE"/>
            <w:vAlign w:val="center"/>
          </w:tcPr>
          <w:p>
            <w:pPr>
              <w:spacing w:after="40" w:before="40"/>
              <w:jc w:val="center"/>
            </w:pPr>
            <w:r/>
            <w:r>
              <w:rPr>
                <w:b/>
                <w:color w:val="102A43"/>
                <w:sz w:val="16"/>
              </w:rPr>
              <w:t>Submission expected</w:t>
            </w:r>
          </w:p>
        </w:tc>
        <w:tc>
          <w:tcPr>
            <w:tcW w:type="dxa" w:w="2498"/>
            <w:shd w:fill="FFF0D9"/>
            <w:vAlign w:val="center"/>
          </w:tcPr>
          <w:p>
            <w:pPr>
              <w:spacing w:after="40" w:before="40"/>
              <w:jc w:val="center"/>
            </w:pPr>
            <w:r/>
            <w:r>
              <w:rPr>
                <w:b/>
                <w:color w:val="102A43"/>
                <w:sz w:val="16"/>
              </w:rPr>
              <w:t>Reminder schedule</w:t>
            </w:r>
          </w:p>
        </w:tc>
        <w:tc>
          <w:tcPr>
            <w:tcW w:type="dxa" w:w="2498"/>
            <w:shd w:fill="FCE1E1"/>
            <w:vAlign w:val="center"/>
          </w:tcPr>
          <w:p>
            <w:pPr>
              <w:spacing w:after="40" w:before="40"/>
              <w:jc w:val="center"/>
            </w:pPr>
            <w:r/>
            <w:r>
              <w:rPr>
                <w:b/>
                <w:color w:val="102A43"/>
                <w:sz w:val="16"/>
              </w:rPr>
              <w:t>Track and follow up</w:t>
            </w:r>
          </w:p>
        </w:tc>
      </w:tr>
    </w:tbl>
    <w:p>
      <w:pPr>
        <w:spacing w:before="100" w:after="0"/>
        <w:jc w:val="center"/>
      </w:pPr>
      <w:r>
        <w:rPr>
          <w:color w:val="5F6973"/>
          <w:sz w:val="16"/>
        </w:rPr>
        <w:t>Assigned?  →  Submission expected  →  Reminder schedule  →  Track and follow up</w:t>
      </w:r>
    </w:p>
    <w:p>
      <w:r>
        <w:br w:type="page"/>
      </w:r>
    </w:p>
    <w:p>
      <w:pPr>
        <w:pStyle w:val="Heading1"/>
      </w:pPr>
      <w:r>
        <w:t>17. Archives, history, and record retention</w:t>
      </w:r>
    </w:p>
    <w:p>
      <w:pPr>
        <w:keepLines/>
      </w:pPr>
      <w:r>
        <w:t>Period archives let patrons and authorized reviewers look back at earlier work without treating past dates as open for ordinary editing. An archived period retains its work dates, submissions, decisions, and relevant status. This helps customers answer what was reported and approved after the active period has moved on.</w:t>
      </w:r>
    </w:p>
    <w:p>
      <w:pPr>
        <w:keepLines/>
      </w:pPr>
      <w:r>
        <w:t>A timesheet’s history should distinguish a draft, submitted batch, manager-approved batch, returned batch, account-approved batch, recalled batch, and late or previous-period submission where those states apply. Deleted work that has passed through a manager review stage should remain in administrative history rather than vanish without context. Retention and access to historical data should follow organization policy and applicable obligations.</w:t>
      </w:r>
    </w:p>
    <w:p>
      <w:pPr>
        <w:keepLines/>
      </w:pPr>
      <w:r>
        <w:t>Project history matters as well. Archiving a project should stop new use without erasing its name from old timesheets. Changes to project assignments, rights, deadlines, and period definitions should be attributable to an actor and time. These records explain why a person appeared on a submission tracker or why a deadline differed from the default.</w:t>
      </w:r>
    </w:p>
    <w:p>
      <w:r>
        <w:br w:type="page"/>
      </w:r>
    </w:p>
    <w:p>
      <w:pPr>
        <w:pStyle w:val="Heading1"/>
      </w:pPr>
      <w:r>
        <w:t>18. Reports, exports, and resolving questions</w:t>
      </w:r>
    </w:p>
    <w:p>
      <w:pPr>
        <w:keepLines/>
      </w:pPr>
      <w:r>
        <w:t>Reports help patrons and leaders understand recorded work without changing the underlying timesheet. Personal reports show a person’s own permitted records; manager reports are limited to the team or records covered by the manager’s access; administrator reports support broader oversight. Search, filters, date ranges, grouping, and sorting help narrow a large record set to the question at hand.</w:t>
      </w:r>
    </w:p>
    <w:p>
      <w:pPr>
        <w:keepLines/>
      </w:pPr>
      <w:r>
        <w:t>Tables and reports can be exported using the view currently selected, so exported rows reflect the filters and scope shown on screen. Available formats include spreadsheet, CSV, JSON, PDF, and print options where offered by the page. PDF output is arranged for readable pages, including landscape layout or repeated column headings when needed. Totals should match currently included records, not an unfiltered dataset. A preview lets the user inspect the export before downloading where provided.</w:t>
      </w:r>
    </w:p>
    <w:p>
      <w:pPr>
        <w:keepLines/>
      </w:pPr>
      <w:r>
        <w:t>Administrative reports include operational analytics, activity and audit history, access-change history, period and project history, security findings, API error details, issue tracking, and AI workflow activity. API errors provide a practical diagnostic record of the call, status/code, and reference. Issues can be grouped and prioritized, assigned a status, and marked resolved; resolving an issue removes it from the active queue while retaining its history.</w:t>
      </w:r>
    </w:p>
    <w:sectPr w:rsidR="00FC693F" w:rsidRPr="0006063C" w:rsidSect="00034616">
      <w:headerReference w:type="default" r:id="rId9"/>
      <w:footerReference w:type="default" r:id="rId10"/>
      <w:pgSz w:w="12240" w:h="15840"/>
      <w:pgMar w:top="936" w:right="1123" w:bottom="893"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6"/>
      </w:rPr>
      <w:t xml:space="preserve">Customer guide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465562"/>
        <w:sz w:val="16"/>
      </w:rPr>
      <w:t>TANOVO TIME  |  CUSTOMER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1923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73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2273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Tanovo Time Customer Guide</dc:title>
  <dc:subject>Customer-facing guide to roles, timesheet management, approvals, and reports</dc:subject>
  <dc:creator>Tanovo Time</dc:creator>
  <cp:keywords>customer guide, roles, timesheets, approvals, reports</cp:keywords>
  <dc:description>generated by python-docx</dc:description>
  <cp:lastModifiedBy/>
  <cp:revision>1</cp:revision>
  <dcterms:created xsi:type="dcterms:W3CDTF">2013-12-23T23:15:00Z</dcterms:created>
  <dcterms:modified xsi:type="dcterms:W3CDTF">2013-12-23T23:15:00Z</dcterms:modified>
  <cp:category/>
</cp:coreProperties>
</file>