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E6A48F">
      <w:pPr>
        <w:spacing w:before="160" w:after="240"/>
        <w:ind w:firstLine="0"/>
        <w:jc w:val="center"/>
      </w:pPr>
      <w:r>
        <w:rPr>
          <w:rFonts w:eastAsia="黑体"/>
          <w:b/>
          <w:sz w:val="40"/>
        </w:rPr>
        <w:t>基于光滑投影梯度与预条件PRP+算法的</w:t>
      </w:r>
      <w:r>
        <w:rPr>
          <w:rFonts w:eastAsia="黑体"/>
          <w:b/>
          <w:sz w:val="40"/>
        </w:rPr>
        <w:br w:type="textWrapping"/>
      </w:r>
      <w:r>
        <w:rPr>
          <w:rFonts w:eastAsia="黑体"/>
          <w:b/>
          <w:sz w:val="40"/>
        </w:rPr>
        <w:t>信号重构问题研究</w:t>
      </w:r>
    </w:p>
    <w:p w14:paraId="0443CA69">
      <w:pPr>
        <w:spacing w:after="80"/>
        <w:ind w:firstLine="0"/>
        <w:jc w:val="center"/>
      </w:pPr>
      <w:r>
        <w:rPr>
          <w:rFonts w:eastAsia="黑体"/>
          <w:b/>
          <w:sz w:val="26"/>
        </w:rPr>
        <w:t>摘  要</w:t>
      </w:r>
    </w:p>
    <w:p w14:paraId="37B8C40F">
      <w:pPr>
        <w:spacing w:after="60"/>
      </w:pPr>
      <w:r>
        <w:t>信号重构是图像恢复、通信与压缩感知中的基础环节，目标是在噪声污染或观测不完备的条件下尽可能恢复原始信息。恢复质量既取决于模型能否保留真实结构，也取决于数值算法能否在有限计算代价内稳定求解，因此需要围绕噪声抑制、边缘保持和稀疏先验开展针对性建模。</w:t>
      </w:r>
    </w:p>
    <w:p w14:paraId="464649D7">
      <w:pPr>
        <w:spacing w:after="60"/>
      </w:pPr>
      <w:r>
        <w:t>对于问题一，将17幅标准测试图像统一转为灰度并保持0～255动态范围，以固定随机种子加入30%和50%的对称椒盐噪声。先由自适应中值滤波器（AMF）在最大7×7和9×9窗口下定位候选像素，再以光滑绝对值数据项和边缘保持正则项建立箱约束模型，并采用BB步长、Armijo回溯和五层光滑延拓的投影梯度法求解。30%噪声下平均峰值信噪比（PSNR）为34.72±4.32 dB，较AMF提高4.30 dB；50%噪声下为30.35±3.32 dB，较AMF提高3.17 dB。</w:t>
      </w:r>
    </w:p>
    <w:p w14:paraId="118BA782">
      <w:pPr>
        <w:spacing w:after="60"/>
      </w:pPr>
      <w:r>
        <w:t>对于问题二，在问题一恢复模型的基础上，引入平方根型、幂函数型、对数双曲余弦型、对数型与Huber型五种保边势函数进行比较。随机选取3幅图像作为验证集，其余14幅作为测试集，先根据边缘差分的函数值与导数偏差标定形状参数，再在验证集上搜索正则化参数。对数型保边势函数在测试集上取得最高平均PSNR，30%和50%噪声下分别为34.34±4.31 dB和30.91±3.97 dB；平方根型用时最短。</w:t>
      </w:r>
    </w:p>
    <w:p w14:paraId="35A5D701">
      <w:pPr>
        <w:spacing w:after="60"/>
      </w:pPr>
      <w:r>
        <w:t>对于问题三，在稀疏先验与欠定线性观测的基础上，构造长度4096、含160个随机±1非零分量的稀疏信号，以QR分解生成1024×4096行正交测量矩阵，加入标准差0.01的高斯噪声，并以10组随机种子重复试验。针对L1正则最小二乘模型，采用六层光滑逼近、对角Hessian近似预条件、PRP+方向更新、强Wolfe线搜索与自动重启求解，并与GPSR-BB、ISTA和FISTA比较。预条件PRP+的平均相对误差、信噪比和支持集F1为0.2362±0.0081、12.540±0.298 dB和0.8758±0.0213，四种算法中重构精度最高；平均运行时间为0.832 s，而GPSR-BB为0.067 s。</w:t>
      </w:r>
    </w:p>
    <w:p w14:paraId="363624B8">
      <w:pPr>
        <w:spacing w:before="100"/>
        <w:ind w:firstLine="0"/>
      </w:pPr>
      <w:r>
        <w:rPr>
          <w:rFonts w:eastAsia="黑体"/>
          <w:b/>
        </w:rPr>
        <w:t>关键词：</w:t>
      </w:r>
      <w:r>
        <w:t>信号重构；光滑投影梯度；边缘保持势函数；PRP+共轭梯度</w:t>
      </w:r>
    </w:p>
    <w:p w14:paraId="29342D5E">
      <w:pPr>
        <w:ind w:left="0" w:leftChars="0" w:firstLine="0" w:firstLineChars="0"/>
      </w:pPr>
    </w:p>
    <w:p w14:paraId="51BD4803">
      <w:pPr>
        <w:pStyle w:val="3"/>
      </w:pPr>
      <w:bookmarkStart w:id="0" w:name="_Toc239545986"/>
      <w:r>
        <w:rPr>
          <w:rFonts w:ascii="Times New Roman" w:hAnsi="Times New Roman" w:eastAsia="黑体"/>
        </w:rPr>
        <w:t>一、问题背景与重述</w:t>
      </w:r>
      <w:bookmarkEnd w:id="0"/>
    </w:p>
    <w:p w14:paraId="65808543">
      <w:pPr>
        <w:spacing w:after="60"/>
      </w:pPr>
      <w:r>
        <w:t>图像与信号在采集、传输和存储过程中容易受到脉冲噪声和测量噪声干扰，造成局部细节损坏或观测信息缺失。信号重构需要结合噪声分布、图像邻域结构和信号稀疏特征，从受污染或欠定观测中恢复原始信息。合理构造保边正则模型并设计稳定的数值算法，是兼顾重构精度、边缘保持能力与计算效率的关键。</w:t>
      </w:r>
    </w:p>
    <w:p w14:paraId="0E8543F1">
      <w:pPr>
        <w:spacing w:after="60"/>
      </w:pPr>
      <w:r>
        <w:t>问题一要求对标准测试图像分别加入30%和50%的椒盐噪声，利用自适应中值滤波识别受污染像素，并建立细节保持正则化模型恢复噪声位置。模型需要通过光滑化策略与投影梯度类算法完成数值求解，并从迭代次数、运行时间、信噪比和峰值信噪比等方面评价恢复效果。</w:t>
      </w:r>
    </w:p>
    <w:p w14:paraId="298C3DE8">
      <w:pPr>
        <w:spacing w:after="60"/>
      </w:pPr>
      <w:r>
        <w:t>问题二要求在问题一图像恢复模型的基础上，分别采用平方根型、幂函数型、对数双曲余弦型、对数型和Huber型保边势函数，分析不同函数形状及参数对平滑区域去噪和边缘保持的影响，并在统一数据、噪声与求解条件下比较各方案的恢复质量和计算代价。</w:t>
      </w:r>
    </w:p>
    <w:p w14:paraId="042FC075">
      <w:pPr>
        <w:spacing w:after="60"/>
      </w:pPr>
      <w:r>
        <w:t>问题三要求构造长度为4096、含160个随机非零分量的稀疏信号，通过欠定线性观测获得含噪测量，采用修正的非线性共轭梯度方法求解L1正则信号重构问题，并与题目指定的梯度投影方法及其他一阶方法比较迭代次数、运行时间、重构误差、信噪比和支持集识别能力。</w:t>
      </w:r>
    </w:p>
    <w:p w14:paraId="36F6ED72">
      <w:pPr>
        <w:pStyle w:val="3"/>
      </w:pPr>
      <w:bookmarkStart w:id="1" w:name="_Toc239545987"/>
      <w:r>
        <w:rPr>
          <w:rFonts w:ascii="Times New Roman" w:hAnsi="Times New Roman" w:eastAsia="黑体"/>
        </w:rPr>
        <w:t>二、问题分析</w:t>
      </w:r>
      <w:bookmarkEnd w:id="1"/>
    </w:p>
    <w:p w14:paraId="39FFF6F2">
      <w:pPr>
        <w:pStyle w:val="4"/>
      </w:pPr>
      <w:bookmarkStart w:id="2" w:name="_Toc239545988"/>
      <w:r>
        <w:rPr>
          <w:rFonts w:ascii="Times New Roman" w:hAnsi="Times New Roman" w:eastAsia="黑体"/>
        </w:rPr>
        <w:t>1. 问题一分析</w:t>
      </w:r>
      <w:bookmarkEnd w:id="2"/>
    </w:p>
    <w:p w14:paraId="2BB17529">
      <w:pPr>
        <w:spacing w:after="60"/>
      </w:pPr>
      <w:r>
        <w:t>椒盐噪声只将部分像素替换为灰度上下界，未污染像素仍保留可靠观测，因此恢复过程应区分噪声候选和可信像素。先由自适应中值滤波器（Adaptive Median Filter，AMF）确定候选集合，再只对集合内像素求解，可避免全图平滑造成的边缘损失。目标函数同时包含候选像素的数据一致性和相邻像素的边缘保持约束，并受灰度范围约束。绝对值项造成不可微性，需要用光滑逼近构造可微子问题，再采用投影梯度法处理箱约束。</w:t>
      </w:r>
    </w:p>
    <w:p w14:paraId="51E8782A">
      <w:pPr>
        <w:pStyle w:val="4"/>
      </w:pPr>
      <w:bookmarkStart w:id="3" w:name="_Toc239545989"/>
      <w:r>
        <w:rPr>
          <w:rFonts w:ascii="Times New Roman" w:hAnsi="Times New Roman" w:eastAsia="黑体"/>
        </w:rPr>
        <w:t>2. 问题二分析</w:t>
      </w:r>
      <w:bookmarkEnd w:id="3"/>
    </w:p>
    <w:p w14:paraId="5E56CE07">
      <w:pPr>
        <w:spacing w:after="60"/>
      </w:pPr>
      <w:r>
        <w:t>五种保边势函数对小灰度差和大灰度差的惩罚增长率不同。小差分主要对应平滑区域，应受到较强约束；大差分常出现在真实边缘附近，惩罚增长不宜过快。比较时保持噪声实现、检测集合、优化器和计算预算一致，并对各函数的形状参数进行尺度统一，可以减少因量纲差异导致的评价偏差。随后利用验证集选择正则化强度，并在独立测试集上评价恢复效果。</w:t>
      </w:r>
    </w:p>
    <w:p w14:paraId="432ADC87">
      <w:pPr>
        <w:pStyle w:val="4"/>
      </w:pPr>
      <w:bookmarkStart w:id="4" w:name="_Toc239545990"/>
      <w:r>
        <w:rPr>
          <w:rFonts w:ascii="Times New Roman" w:hAnsi="Times New Roman" w:eastAsia="黑体"/>
        </w:rPr>
        <w:t>3. 问题三分析</w:t>
      </w:r>
      <w:bookmarkEnd w:id="4"/>
    </w:p>
    <w:p w14:paraId="5E5AF5CB">
      <w:pPr>
        <w:spacing w:after="60"/>
      </w:pPr>
      <w:r>
        <w:t>欠定观测无法唯一确定高维信号，L1正则项利用原信号的稀疏性从多个可行解中筛选重构结果。原始目标在零点不可微，光滑延拓将其转化为一系列可微无约束子问题，并通过逐层减小光滑参数逼近L1模型。测量项与光滑正则项使目标函数在不同坐标方向上的曲率存在差异，因此采用对角预条件调整各坐标的搜索尺度，再结合PRP+方向、强Wolfe线搜索和下降性重启完成求解。性能评价同时考察幅值误差、信噪比、支持集恢复和时间成本。</w:t>
      </w:r>
    </w:p>
    <w:p w14:paraId="629442E9">
      <w:pPr>
        <w:pStyle w:val="3"/>
      </w:pPr>
      <w:bookmarkStart w:id="5" w:name="_Toc239545991"/>
      <w:r>
        <w:rPr>
          <w:rFonts w:ascii="Times New Roman" w:hAnsi="Times New Roman" w:eastAsia="黑体"/>
        </w:rPr>
        <w:t>三、模型假设</w:t>
      </w:r>
      <w:bookmarkEnd w:id="5"/>
    </w:p>
    <w:p w14:paraId="6CD7E080">
      <w:pPr>
        <w:spacing w:after="60"/>
        <w:ind w:firstLine="0"/>
      </w:pPr>
      <w:r>
        <w:t>（1）标准测试图像的原始像素可视为真实灰度，椒盐噪声在各像素位置独立发生，盐噪声与胡椒噪声概率相等。</w:t>
      </w:r>
    </w:p>
    <w:p w14:paraId="30CC7202">
      <w:pPr>
        <w:spacing w:after="60"/>
        <w:ind w:firstLine="0"/>
      </w:pPr>
      <w:r>
        <w:t>（2）AMF识别出的极值像素构成噪声候选集合，集合外像素在后续优化中保持为观测值。</w:t>
      </w:r>
    </w:p>
    <w:p w14:paraId="2E3E7298">
      <w:pPr>
        <w:spacing w:after="60"/>
        <w:ind w:firstLine="0"/>
      </w:pPr>
      <w:r>
        <w:t>（3）图像局部四邻域具有分段平滑性，真实边缘允许较大的相邻灰度差。</w:t>
      </w:r>
    </w:p>
    <w:p w14:paraId="2CBF1014">
      <w:pPr>
        <w:spacing w:after="60"/>
        <w:ind w:firstLine="0"/>
      </w:pPr>
      <w:r>
        <w:t>（4）问题二中训练、验证和测试图像来自同一类标准灰度图像，固定随机种子保证势函数比较使用相同噪声实现。</w:t>
      </w:r>
    </w:p>
    <w:p w14:paraId="38D8A775">
      <w:pPr>
        <w:spacing w:after="60"/>
        <w:ind w:firstLine="0"/>
      </w:pPr>
      <w:r>
        <w:t>（5）问题三的测量噪声为独立同分布零均值高斯噪声，测量矩阵与稀疏信号相互独立。</w:t>
      </w:r>
    </w:p>
    <w:p w14:paraId="6A9D0553">
      <w:pPr>
        <w:spacing w:after="60"/>
        <w:ind w:firstLine="0"/>
      </w:pPr>
      <w:r>
        <w:t>（6）程序运行时间受当前软硬件环境影响，主要用于同一环境下的算法相对比较。</w:t>
      </w:r>
    </w:p>
    <w:p w14:paraId="24E2287B">
      <w:pPr>
        <w:pStyle w:val="3"/>
      </w:pPr>
      <w:bookmarkStart w:id="6" w:name="_Toc239545992"/>
      <w:r>
        <w:rPr>
          <w:rFonts w:ascii="Times New Roman" w:hAnsi="Times New Roman" w:eastAsia="黑体"/>
        </w:rPr>
        <w:t>四</w:t>
      </w:r>
      <w:bookmarkStart w:id="27" w:name="_GoBack"/>
      <w:r>
        <w:rPr>
          <w:rFonts w:ascii="Times New Roman" w:hAnsi="Times New Roman" w:eastAsia="黑体"/>
        </w:rPr>
        <w:t>、符号说</w:t>
      </w:r>
      <w:bookmarkEnd w:id="27"/>
      <w:r>
        <w:rPr>
          <w:rFonts w:ascii="Times New Roman" w:hAnsi="Times New Roman" w:eastAsia="黑体"/>
        </w:rPr>
        <w:t>明</w:t>
      </w:r>
      <w:bookmarkEnd w:id="6"/>
    </w:p>
    <w:p w14:paraId="1337BCAB">
      <w:pPr>
        <w:pStyle w:val="15"/>
        <w:keepNext/>
      </w:pPr>
      <w:r>
        <w:rPr>
          <w:b w:val="0"/>
        </w:rPr>
        <w:t>表1  主要符号及含义</w:t>
      </w:r>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50"/>
        <w:gridCol w:w="3150"/>
        <w:gridCol w:w="1050"/>
        <w:gridCol w:w="3150"/>
      </w:tblGrid>
      <w:tr w14:paraId="746326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050" w:type="dxa"/>
            <w:tcBorders>
              <w:bottom w:val="single" w:color="000000" w:sz="8" w:space="0"/>
            </w:tcBorders>
            <w:tcMar>
              <w:top w:w="80" w:type="dxa"/>
              <w:left w:w="90" w:type="dxa"/>
              <w:bottom w:w="80" w:type="dxa"/>
              <w:right w:w="90" w:type="dxa"/>
            </w:tcMar>
            <w:vAlign w:val="center"/>
          </w:tcPr>
          <w:p w14:paraId="5C4DB89F">
            <w:pPr>
              <w:spacing w:line="240" w:lineRule="auto"/>
              <w:ind w:firstLine="0"/>
              <w:jc w:val="center"/>
            </w:pPr>
            <w:r>
              <w:rPr>
                <w:b/>
                <w:sz w:val="16"/>
              </w:rPr>
              <w:t>符号</w:t>
            </w:r>
          </w:p>
        </w:tc>
        <w:tc>
          <w:tcPr>
            <w:tcW w:w="3150" w:type="dxa"/>
            <w:tcBorders>
              <w:bottom w:val="single" w:color="000000" w:sz="8" w:space="0"/>
            </w:tcBorders>
            <w:tcMar>
              <w:top w:w="80" w:type="dxa"/>
              <w:left w:w="90" w:type="dxa"/>
              <w:bottom w:w="80" w:type="dxa"/>
              <w:right w:w="90" w:type="dxa"/>
            </w:tcMar>
            <w:vAlign w:val="center"/>
          </w:tcPr>
          <w:p w14:paraId="2CB0970F">
            <w:pPr>
              <w:spacing w:line="240" w:lineRule="auto"/>
              <w:ind w:firstLine="0"/>
              <w:jc w:val="center"/>
            </w:pPr>
            <w:r>
              <w:rPr>
                <w:b/>
                <w:sz w:val="16"/>
              </w:rPr>
              <w:t>含义</w:t>
            </w:r>
          </w:p>
        </w:tc>
        <w:tc>
          <w:tcPr>
            <w:tcW w:w="1050" w:type="dxa"/>
            <w:tcBorders>
              <w:bottom w:val="single" w:color="000000" w:sz="8" w:space="0"/>
            </w:tcBorders>
            <w:tcMar>
              <w:top w:w="80" w:type="dxa"/>
              <w:left w:w="90" w:type="dxa"/>
              <w:bottom w:w="80" w:type="dxa"/>
              <w:right w:w="90" w:type="dxa"/>
            </w:tcMar>
            <w:vAlign w:val="center"/>
          </w:tcPr>
          <w:p w14:paraId="0D9FF87D">
            <w:pPr>
              <w:spacing w:line="240" w:lineRule="auto"/>
              <w:ind w:firstLine="0"/>
              <w:jc w:val="center"/>
            </w:pPr>
            <w:r>
              <w:rPr>
                <w:b/>
                <w:sz w:val="16"/>
              </w:rPr>
              <w:t>符号</w:t>
            </w:r>
          </w:p>
        </w:tc>
        <w:tc>
          <w:tcPr>
            <w:tcW w:w="3150" w:type="dxa"/>
            <w:tcBorders>
              <w:bottom w:val="single" w:color="000000" w:sz="8" w:space="0"/>
            </w:tcBorders>
            <w:tcMar>
              <w:top w:w="80" w:type="dxa"/>
              <w:left w:w="90" w:type="dxa"/>
              <w:bottom w:w="80" w:type="dxa"/>
              <w:right w:w="90" w:type="dxa"/>
            </w:tcMar>
            <w:vAlign w:val="center"/>
          </w:tcPr>
          <w:p w14:paraId="4D0C8550">
            <w:pPr>
              <w:spacing w:line="240" w:lineRule="auto"/>
              <w:ind w:firstLine="0"/>
              <w:jc w:val="center"/>
            </w:pPr>
            <w:r>
              <w:rPr>
                <w:b/>
                <w:sz w:val="16"/>
              </w:rPr>
              <w:t>含义</w:t>
            </w:r>
          </w:p>
        </w:tc>
      </w:tr>
      <w:tr w14:paraId="3EDFE1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50" w:type="dxa"/>
            <w:tcMar>
              <w:top w:w="80" w:type="dxa"/>
              <w:left w:w="90" w:type="dxa"/>
              <w:bottom w:w="80" w:type="dxa"/>
              <w:right w:w="90" w:type="dxa"/>
            </w:tcMar>
            <w:vAlign w:val="center"/>
          </w:tcPr>
          <w:p w14:paraId="1AD65C67">
            <w:pPr>
              <w:spacing w:line="240" w:lineRule="auto"/>
              <w:ind w:firstLine="0"/>
              <w:jc w:val="center"/>
            </w:pPr>
            <m:oMathPara>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oMath>
            </m:oMathPara>
          </w:p>
        </w:tc>
        <w:tc>
          <w:tcPr>
            <w:tcW w:w="3150" w:type="dxa"/>
            <w:tcMar>
              <w:top w:w="80" w:type="dxa"/>
              <w:left w:w="90" w:type="dxa"/>
              <w:bottom w:w="80" w:type="dxa"/>
              <w:right w:w="90" w:type="dxa"/>
            </w:tcMar>
            <w:vAlign w:val="center"/>
          </w:tcPr>
          <w:p w14:paraId="2CA3A1C7">
            <w:pPr>
              <w:spacing w:line="240" w:lineRule="auto"/>
              <w:ind w:firstLine="0"/>
              <w:jc w:val="center"/>
            </w:pPr>
            <w:r>
              <w:rPr>
                <w:sz w:val="16"/>
              </w:rPr>
              <w:t>原始图像像素</w:t>
            </w:r>
          </w:p>
        </w:tc>
        <w:tc>
          <w:tcPr>
            <w:tcW w:w="1050" w:type="dxa"/>
            <w:tcMar>
              <w:top w:w="80" w:type="dxa"/>
              <w:left w:w="90" w:type="dxa"/>
              <w:bottom w:w="80" w:type="dxa"/>
              <w:right w:w="90" w:type="dxa"/>
            </w:tcMar>
            <w:vAlign w:val="center"/>
          </w:tcPr>
          <w:p w14:paraId="1C821847">
            <w:pPr>
              <w:spacing w:line="240" w:lineRule="auto"/>
              <w:ind w:firstLine="0"/>
              <w:jc w:val="center"/>
            </w:pPr>
            <m:oMathPara>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ij</m:t>
                    </m:r>
                    <m:ctrlPr>
                      <w:rPr>
                        <w:rFonts w:ascii="Cambria Math" w:hAnsi="Cambria Math"/>
                      </w:rPr>
                    </m:ctrlPr>
                  </m:sub>
                </m:sSub>
              </m:oMath>
            </m:oMathPara>
          </w:p>
        </w:tc>
        <w:tc>
          <w:tcPr>
            <w:tcW w:w="3150" w:type="dxa"/>
            <w:tcMar>
              <w:top w:w="80" w:type="dxa"/>
              <w:left w:w="90" w:type="dxa"/>
              <w:bottom w:w="80" w:type="dxa"/>
              <w:right w:w="90" w:type="dxa"/>
            </w:tcMar>
            <w:vAlign w:val="center"/>
          </w:tcPr>
          <w:p w14:paraId="45EA0C1F">
            <w:pPr>
              <w:spacing w:line="240" w:lineRule="auto"/>
              <w:ind w:firstLine="0"/>
              <w:jc w:val="center"/>
            </w:pPr>
            <w:r>
              <w:rPr>
                <w:sz w:val="16"/>
              </w:rPr>
              <w:t>含噪图像像素</w:t>
            </w:r>
          </w:p>
        </w:tc>
      </w:tr>
      <w:tr w14:paraId="65880F7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50" w:type="dxa"/>
            <w:tcMar>
              <w:top w:w="80" w:type="dxa"/>
              <w:left w:w="90" w:type="dxa"/>
              <w:bottom w:w="80" w:type="dxa"/>
              <w:right w:w="90" w:type="dxa"/>
            </w:tcMar>
            <w:vAlign w:val="center"/>
          </w:tcPr>
          <w:p w14:paraId="2DCE1BA5">
            <w:pPr>
              <w:spacing w:line="240" w:lineRule="auto"/>
              <w:ind w:firstLine="0"/>
              <w:jc w:val="center"/>
            </w:pPr>
            <m:oMathPara>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ij</m:t>
                    </m:r>
                    <m:ctrlPr>
                      <w:rPr>
                        <w:rFonts w:ascii="Cambria Math" w:hAnsi="Cambria Math"/>
                      </w:rPr>
                    </m:ctrlPr>
                  </m:sub>
                </m:sSub>
              </m:oMath>
            </m:oMathPara>
          </w:p>
        </w:tc>
        <w:tc>
          <w:tcPr>
            <w:tcW w:w="3150" w:type="dxa"/>
            <w:tcMar>
              <w:top w:w="80" w:type="dxa"/>
              <w:left w:w="90" w:type="dxa"/>
              <w:bottom w:w="80" w:type="dxa"/>
              <w:right w:w="90" w:type="dxa"/>
            </w:tcMar>
            <w:vAlign w:val="center"/>
          </w:tcPr>
          <w:p w14:paraId="5707476E">
            <w:pPr>
              <w:spacing w:line="240" w:lineRule="auto"/>
              <w:ind w:firstLine="0"/>
              <w:jc w:val="center"/>
            </w:pPr>
            <w:r>
              <w:rPr>
                <w:sz w:val="16"/>
              </w:rPr>
              <w:t>待恢复图像像素</w:t>
            </w:r>
          </w:p>
        </w:tc>
        <w:tc>
          <w:tcPr>
            <w:tcW w:w="1050" w:type="dxa"/>
            <w:tcMar>
              <w:top w:w="80" w:type="dxa"/>
              <w:left w:w="90" w:type="dxa"/>
              <w:bottom w:w="80" w:type="dxa"/>
              <w:right w:w="90" w:type="dxa"/>
            </w:tcMar>
            <w:vAlign w:val="center"/>
          </w:tcPr>
          <w:p w14:paraId="4D4C3388">
            <w:pPr>
              <w:spacing w:line="240" w:lineRule="auto"/>
              <w:ind w:firstLine="0"/>
              <w:jc w:val="center"/>
            </w:pPr>
            <m:oMathPara>
              <m:oMath>
                <m:r>
                  <m:rPr/>
                  <w:rPr>
                    <w:rFonts w:ascii="Cambria Math" w:hAnsi="Cambria Math"/>
                  </w:rPr>
                  <m:t>Ω</m:t>
                </m:r>
              </m:oMath>
            </m:oMathPara>
          </w:p>
        </w:tc>
        <w:tc>
          <w:tcPr>
            <w:tcW w:w="3150" w:type="dxa"/>
            <w:tcMar>
              <w:top w:w="80" w:type="dxa"/>
              <w:left w:w="90" w:type="dxa"/>
              <w:bottom w:w="80" w:type="dxa"/>
              <w:right w:w="90" w:type="dxa"/>
            </w:tcMar>
            <w:vAlign w:val="center"/>
          </w:tcPr>
          <w:p w14:paraId="7F61C9CF">
            <w:pPr>
              <w:spacing w:line="240" w:lineRule="auto"/>
              <w:ind w:firstLine="0"/>
              <w:jc w:val="center"/>
            </w:pPr>
            <w:r>
              <w:rPr>
                <w:sz w:val="16"/>
              </w:rPr>
              <w:t>噪声候选像素集合</w:t>
            </w:r>
          </w:p>
        </w:tc>
      </w:tr>
      <w:tr w14:paraId="3EBDD7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50" w:type="dxa"/>
            <w:tcMar>
              <w:top w:w="80" w:type="dxa"/>
              <w:left w:w="90" w:type="dxa"/>
              <w:bottom w:w="80" w:type="dxa"/>
              <w:right w:w="90" w:type="dxa"/>
            </w:tcMar>
            <w:vAlign w:val="center"/>
          </w:tcPr>
          <w:p w14:paraId="2FC75A5F">
            <w:pPr>
              <w:spacing w:line="240" w:lineRule="auto"/>
              <w:ind w:firstLine="0"/>
              <w:jc w:val="center"/>
            </w:pPr>
            <m:oMathPara>
              <m:oMath>
                <m:sSub>
                  <m:sSubPr>
                    <m:ctrlPr>
                      <w:rPr>
                        <w:rFonts w:ascii="Cambria Math" w:hAnsi="Cambria Math"/>
                      </w:rPr>
                    </m:ctrlPr>
                  </m:sSubPr>
                  <m:e>
                    <m:r>
                      <m:rPr>
                        <m:sty m:val="b"/>
                      </m:rPr>
                      <w:rPr>
                        <w:rFonts w:ascii="Cambria Math" w:hAnsi="Cambria Math"/>
                      </w:rPr>
                      <m:t>N</m:t>
                    </m:r>
                    <m:ctrlPr>
                      <w:rPr>
                        <w:rFonts w:ascii="Cambria Math" w:hAnsi="Cambria Math"/>
                      </w:rPr>
                    </m:ctrlPr>
                  </m:e>
                  <m:sub>
                    <m:r>
                      <m:rPr/>
                      <w:rPr>
                        <w:rFonts w:ascii="Cambria Math" w:hAnsi="Cambria Math"/>
                      </w:rPr>
                      <m:t>ij</m:t>
                    </m:r>
                    <m:ctrlPr>
                      <w:rPr>
                        <w:rFonts w:ascii="Cambria Math" w:hAnsi="Cambria Math"/>
                      </w:rPr>
                    </m:ctrlPr>
                  </m:sub>
                </m:sSub>
              </m:oMath>
            </m:oMathPara>
          </w:p>
        </w:tc>
        <w:tc>
          <w:tcPr>
            <w:tcW w:w="3150" w:type="dxa"/>
            <w:tcMar>
              <w:top w:w="80" w:type="dxa"/>
              <w:left w:w="90" w:type="dxa"/>
              <w:bottom w:w="80" w:type="dxa"/>
              <w:right w:w="90" w:type="dxa"/>
            </w:tcMar>
            <w:vAlign w:val="center"/>
          </w:tcPr>
          <w:p w14:paraId="0DE2C32F">
            <w:pPr>
              <w:spacing w:line="240" w:lineRule="auto"/>
              <w:ind w:firstLine="0"/>
              <w:jc w:val="center"/>
            </w:pPr>
            <w:r>
              <w:rPr>
                <w:sz w:val="16"/>
              </w:rPr>
              <w:t>像素(i,j)的四邻域</w:t>
            </w:r>
          </w:p>
        </w:tc>
        <w:tc>
          <w:tcPr>
            <w:tcW w:w="1050" w:type="dxa"/>
            <w:tcMar>
              <w:top w:w="80" w:type="dxa"/>
              <w:left w:w="90" w:type="dxa"/>
              <w:bottom w:w="80" w:type="dxa"/>
              <w:right w:w="90" w:type="dxa"/>
            </w:tcMar>
            <w:vAlign w:val="center"/>
          </w:tcPr>
          <w:p w14:paraId="4F669F4A">
            <w:pPr>
              <w:spacing w:line="240" w:lineRule="auto"/>
              <w:ind w:firstLine="0"/>
              <w:jc w:val="center"/>
            </w:pPr>
            <m:oMathPara>
              <m:oMath>
                <m:r>
                  <m:rPr/>
                  <w:rPr>
                    <w:rFonts w:ascii="Cambria Math" w:hAnsi="Cambria Math"/>
                  </w:rPr>
                  <m:t>p</m:t>
                </m:r>
              </m:oMath>
            </m:oMathPara>
          </w:p>
        </w:tc>
        <w:tc>
          <w:tcPr>
            <w:tcW w:w="3150" w:type="dxa"/>
            <w:tcMar>
              <w:top w:w="80" w:type="dxa"/>
              <w:left w:w="90" w:type="dxa"/>
              <w:bottom w:w="80" w:type="dxa"/>
              <w:right w:w="90" w:type="dxa"/>
            </w:tcMar>
            <w:vAlign w:val="center"/>
          </w:tcPr>
          <w:p w14:paraId="2EF9C315">
            <w:pPr>
              <w:spacing w:line="240" w:lineRule="auto"/>
              <w:ind w:firstLine="0"/>
              <w:jc w:val="center"/>
            </w:pPr>
            <w:r>
              <w:rPr>
                <w:sz w:val="16"/>
              </w:rPr>
              <w:t>椒盐噪声比例</w:t>
            </w:r>
          </w:p>
        </w:tc>
      </w:tr>
      <w:tr w14:paraId="7EF6C5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50" w:type="dxa"/>
            <w:tcMar>
              <w:top w:w="80" w:type="dxa"/>
              <w:left w:w="90" w:type="dxa"/>
              <w:bottom w:w="80" w:type="dxa"/>
              <w:right w:w="90" w:type="dxa"/>
            </w:tcMar>
            <w:vAlign w:val="center"/>
          </w:tcPr>
          <w:p w14:paraId="13FC09B7">
            <w:pPr>
              <w:spacing w:line="240" w:lineRule="auto"/>
              <w:ind w:firstLine="0"/>
              <w:jc w:val="center"/>
            </w:pPr>
            <m:oMathPara>
              <m:oMath>
                <m:r>
                  <m:rPr/>
                  <w:rPr>
                    <w:rFonts w:ascii="Cambria Math" w:hAnsi="Cambria Math"/>
                  </w:rPr>
                  <m:t>φ(t)</m:t>
                </m:r>
              </m:oMath>
            </m:oMathPara>
          </w:p>
        </w:tc>
        <w:tc>
          <w:tcPr>
            <w:tcW w:w="3150" w:type="dxa"/>
            <w:tcMar>
              <w:top w:w="80" w:type="dxa"/>
              <w:left w:w="90" w:type="dxa"/>
              <w:bottom w:w="80" w:type="dxa"/>
              <w:right w:w="90" w:type="dxa"/>
            </w:tcMar>
            <w:vAlign w:val="center"/>
          </w:tcPr>
          <w:p w14:paraId="470D7FC8">
            <w:pPr>
              <w:spacing w:line="240" w:lineRule="auto"/>
              <w:ind w:firstLine="0"/>
              <w:jc w:val="center"/>
            </w:pPr>
            <w:r>
              <w:rPr>
                <w:sz w:val="16"/>
              </w:rPr>
              <w:t>保边势函数</w:t>
            </w:r>
          </w:p>
        </w:tc>
        <w:tc>
          <w:tcPr>
            <w:tcW w:w="1050" w:type="dxa"/>
            <w:tcMar>
              <w:top w:w="80" w:type="dxa"/>
              <w:left w:w="90" w:type="dxa"/>
              <w:bottom w:w="80" w:type="dxa"/>
              <w:right w:w="90" w:type="dxa"/>
            </w:tcMar>
            <w:vAlign w:val="center"/>
          </w:tcPr>
          <w:p w14:paraId="6BEBEE60">
            <w:pPr>
              <w:spacing w:line="240" w:lineRule="auto"/>
              <w:ind w:firstLine="0"/>
              <w:jc w:val="center"/>
            </w:pPr>
            <m:oMathPara>
              <m:oMath>
                <m:r>
                  <m:rPr/>
                  <w:rPr>
                    <w:rFonts w:ascii="Cambria Math" w:hAnsi="Cambria Math"/>
                  </w:rPr>
                  <m:t>α</m:t>
                </m:r>
              </m:oMath>
            </m:oMathPara>
          </w:p>
        </w:tc>
        <w:tc>
          <w:tcPr>
            <w:tcW w:w="3150" w:type="dxa"/>
            <w:tcMar>
              <w:top w:w="80" w:type="dxa"/>
              <w:left w:w="90" w:type="dxa"/>
              <w:bottom w:w="80" w:type="dxa"/>
              <w:right w:w="90" w:type="dxa"/>
            </w:tcMar>
            <w:vAlign w:val="center"/>
          </w:tcPr>
          <w:p w14:paraId="5524C718">
            <w:pPr>
              <w:spacing w:line="240" w:lineRule="auto"/>
              <w:ind w:firstLine="0"/>
              <w:jc w:val="center"/>
            </w:pPr>
            <w:r>
              <w:rPr>
                <w:sz w:val="16"/>
              </w:rPr>
              <w:t>保边势函数形状参数</w:t>
            </w:r>
          </w:p>
        </w:tc>
      </w:tr>
      <w:tr w14:paraId="0FC0F9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50" w:type="dxa"/>
            <w:tcMar>
              <w:top w:w="80" w:type="dxa"/>
              <w:left w:w="90" w:type="dxa"/>
              <w:bottom w:w="80" w:type="dxa"/>
              <w:right w:w="90" w:type="dxa"/>
            </w:tcMar>
            <w:vAlign w:val="center"/>
          </w:tcPr>
          <w:p w14:paraId="5BF25BB0">
            <w:pPr>
              <w:spacing w:line="240" w:lineRule="auto"/>
              <w:ind w:firstLine="0"/>
              <w:jc w:val="center"/>
            </w:pPr>
            <m:oMathPara>
              <m:oMath>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μ</m:t>
                    </m:r>
                    <m:ctrlPr>
                      <w:rPr>
                        <w:rFonts w:ascii="Cambria Math" w:hAnsi="Cambria Math"/>
                      </w:rPr>
                    </m:ctrlPr>
                  </m:sub>
                </m:sSub>
                <m:r>
                  <m:rPr/>
                  <w:rPr>
                    <w:rFonts w:ascii="Cambria Math" w:hAnsi="Cambria Math"/>
                  </w:rPr>
                  <m:t>(t)</m:t>
                </m:r>
              </m:oMath>
            </m:oMathPara>
          </w:p>
        </w:tc>
        <w:tc>
          <w:tcPr>
            <w:tcW w:w="3150" w:type="dxa"/>
            <w:tcMar>
              <w:top w:w="80" w:type="dxa"/>
              <w:left w:w="90" w:type="dxa"/>
              <w:bottom w:w="80" w:type="dxa"/>
              <w:right w:w="90" w:type="dxa"/>
            </w:tcMar>
            <w:vAlign w:val="center"/>
          </w:tcPr>
          <w:p w14:paraId="7BB4525D">
            <w:pPr>
              <w:spacing w:line="240" w:lineRule="auto"/>
              <w:ind w:firstLine="0"/>
              <w:jc w:val="center"/>
            </w:pPr>
            <w:r>
              <w:rPr>
                <w:sz w:val="16"/>
              </w:rPr>
              <w:t>绝对值的光滑逼近</w:t>
            </w:r>
          </w:p>
        </w:tc>
        <w:tc>
          <w:tcPr>
            <w:tcW w:w="1050" w:type="dxa"/>
            <w:tcMar>
              <w:top w:w="80" w:type="dxa"/>
              <w:left w:w="90" w:type="dxa"/>
              <w:bottom w:w="80" w:type="dxa"/>
              <w:right w:w="90" w:type="dxa"/>
            </w:tcMar>
            <w:vAlign w:val="center"/>
          </w:tcPr>
          <w:p w14:paraId="4FC8BB69">
            <w:pPr>
              <w:spacing w:line="240" w:lineRule="auto"/>
              <w:ind w:firstLine="0"/>
              <w:jc w:val="center"/>
            </w:pPr>
            <m:oMathPara>
              <m:oMath>
                <m:r>
                  <m:rPr/>
                  <w:rPr>
                    <w:rFonts w:ascii="Cambria Math" w:hAnsi="Cambria Math"/>
                  </w:rPr>
                  <m:t>μ</m:t>
                </m:r>
              </m:oMath>
            </m:oMathPara>
          </w:p>
        </w:tc>
        <w:tc>
          <w:tcPr>
            <w:tcW w:w="3150" w:type="dxa"/>
            <w:tcMar>
              <w:top w:w="80" w:type="dxa"/>
              <w:left w:w="90" w:type="dxa"/>
              <w:bottom w:w="80" w:type="dxa"/>
              <w:right w:w="90" w:type="dxa"/>
            </w:tcMar>
            <w:vAlign w:val="center"/>
          </w:tcPr>
          <w:p w14:paraId="62CA8E46">
            <w:pPr>
              <w:spacing w:line="240" w:lineRule="auto"/>
              <w:ind w:firstLine="0"/>
              <w:jc w:val="center"/>
            </w:pPr>
            <w:r>
              <w:rPr>
                <w:sz w:val="16"/>
              </w:rPr>
              <w:t>光滑参数</w:t>
            </w:r>
          </w:p>
        </w:tc>
      </w:tr>
      <w:tr w14:paraId="629FE3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50" w:type="dxa"/>
            <w:tcMar>
              <w:top w:w="80" w:type="dxa"/>
              <w:left w:w="90" w:type="dxa"/>
              <w:bottom w:w="80" w:type="dxa"/>
              <w:right w:w="90" w:type="dxa"/>
            </w:tcMar>
            <w:vAlign w:val="center"/>
          </w:tcPr>
          <w:p w14:paraId="79244D2C">
            <w:pPr>
              <w:spacing w:line="240" w:lineRule="auto"/>
              <w:ind w:firstLine="0"/>
              <w:jc w:val="center"/>
            </w:pPr>
            <m:oMathPara>
              <m:oMath>
                <m:r>
                  <m:rPr/>
                  <w:rPr>
                    <w:rFonts w:ascii="Cambria Math" w:hAnsi="Cambria Math"/>
                  </w:rPr>
                  <m:t>β</m:t>
                </m:r>
              </m:oMath>
            </m:oMathPara>
          </w:p>
        </w:tc>
        <w:tc>
          <w:tcPr>
            <w:tcW w:w="3150" w:type="dxa"/>
            <w:tcMar>
              <w:top w:w="80" w:type="dxa"/>
              <w:left w:w="90" w:type="dxa"/>
              <w:bottom w:w="80" w:type="dxa"/>
              <w:right w:w="90" w:type="dxa"/>
            </w:tcMar>
            <w:vAlign w:val="center"/>
          </w:tcPr>
          <w:p w14:paraId="00B18DAB">
            <w:pPr>
              <w:spacing w:line="240" w:lineRule="auto"/>
              <w:ind w:firstLine="0"/>
              <w:jc w:val="center"/>
            </w:pPr>
            <w:r>
              <w:rPr>
                <w:sz w:val="16"/>
              </w:rPr>
              <w:t>图像正则化系数</w:t>
            </w:r>
          </w:p>
        </w:tc>
        <w:tc>
          <w:tcPr>
            <w:tcW w:w="1050" w:type="dxa"/>
            <w:tcMar>
              <w:top w:w="80" w:type="dxa"/>
              <w:left w:w="90" w:type="dxa"/>
              <w:bottom w:w="80" w:type="dxa"/>
              <w:right w:w="90" w:type="dxa"/>
            </w:tcMar>
            <w:vAlign w:val="center"/>
          </w:tcPr>
          <w:p w14:paraId="36949630">
            <w:pPr>
              <w:spacing w:line="240" w:lineRule="auto"/>
              <w:ind w:firstLine="0"/>
              <w:jc w:val="center"/>
            </w:pPr>
            <m:oMathPara>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C</m:t>
                    </m:r>
                    <m:ctrlPr>
                      <w:rPr>
                        <w:rFonts w:ascii="Cambria Math" w:hAnsi="Cambria Math"/>
                      </w:rPr>
                    </m:ctrlPr>
                  </m:sub>
                </m:sSub>
              </m:oMath>
            </m:oMathPara>
          </w:p>
        </w:tc>
        <w:tc>
          <w:tcPr>
            <w:tcW w:w="3150" w:type="dxa"/>
            <w:tcMar>
              <w:top w:w="80" w:type="dxa"/>
              <w:left w:w="90" w:type="dxa"/>
              <w:bottom w:w="80" w:type="dxa"/>
              <w:right w:w="90" w:type="dxa"/>
            </w:tcMar>
            <w:vAlign w:val="center"/>
          </w:tcPr>
          <w:p w14:paraId="7D528AB3">
            <w:pPr>
              <w:spacing w:line="240" w:lineRule="auto"/>
              <w:ind w:firstLine="0"/>
              <w:jc w:val="center"/>
            </w:pPr>
            <w:r>
              <w:rPr>
                <w:sz w:val="16"/>
              </w:rPr>
              <w:t>到可行灰度集合C的投影</w:t>
            </w:r>
          </w:p>
        </w:tc>
      </w:tr>
      <w:tr w14:paraId="53390E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50" w:type="dxa"/>
            <w:tcMar>
              <w:top w:w="80" w:type="dxa"/>
              <w:left w:w="90" w:type="dxa"/>
              <w:bottom w:w="80" w:type="dxa"/>
              <w:right w:w="90" w:type="dxa"/>
            </w:tcMar>
            <w:vAlign w:val="center"/>
          </w:tcPr>
          <w:p w14:paraId="2AE668E8">
            <w:pPr>
              <w:spacing w:line="240" w:lineRule="auto"/>
              <w:ind w:firstLine="0"/>
              <w:jc w:val="center"/>
            </w:pPr>
            <m:oMathPara>
              <m:oMath>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k</m:t>
                    </m:r>
                    <m:ctrlPr>
                      <w:rPr>
                        <w:rFonts w:ascii="Cambria Math" w:hAnsi="Cambria Math"/>
                      </w:rPr>
                    </m:ctrlPr>
                  </m:sub>
                </m:sSub>
              </m:oMath>
            </m:oMathPara>
          </w:p>
        </w:tc>
        <w:tc>
          <w:tcPr>
            <w:tcW w:w="3150" w:type="dxa"/>
            <w:tcMar>
              <w:top w:w="80" w:type="dxa"/>
              <w:left w:w="90" w:type="dxa"/>
              <w:bottom w:w="80" w:type="dxa"/>
              <w:right w:w="90" w:type="dxa"/>
            </w:tcMar>
            <w:vAlign w:val="center"/>
          </w:tcPr>
          <w:p w14:paraId="64535EDA">
            <w:pPr>
              <w:spacing w:line="240" w:lineRule="auto"/>
              <w:ind w:firstLine="0"/>
              <w:jc w:val="center"/>
            </w:pPr>
            <w:r>
              <w:rPr>
                <w:sz w:val="16"/>
              </w:rPr>
              <w:t>第k次迭代步长</w:t>
            </w:r>
          </w:p>
        </w:tc>
        <w:tc>
          <w:tcPr>
            <w:tcW w:w="1050" w:type="dxa"/>
            <w:tcMar>
              <w:top w:w="80" w:type="dxa"/>
              <w:left w:w="90" w:type="dxa"/>
              <w:bottom w:w="80" w:type="dxa"/>
              <w:right w:w="90" w:type="dxa"/>
            </w:tcMar>
            <w:vAlign w:val="center"/>
          </w:tcPr>
          <w:p w14:paraId="6D6AB17A">
            <w:pPr>
              <w:spacing w:line="240" w:lineRule="auto"/>
              <w:ind w:firstLine="0"/>
              <w:jc w:val="cente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k</m:t>
                    </m:r>
                    <m:ctrlPr>
                      <w:rPr>
                        <w:rFonts w:ascii="Cambria Math" w:hAnsi="Cambria Math"/>
                      </w:rPr>
                    </m:ctrlPr>
                  </m:sub>
                </m:sSub>
              </m:oMath>
            </m:oMathPara>
          </w:p>
        </w:tc>
        <w:tc>
          <w:tcPr>
            <w:tcW w:w="3150" w:type="dxa"/>
            <w:tcMar>
              <w:top w:w="80" w:type="dxa"/>
              <w:left w:w="90" w:type="dxa"/>
              <w:bottom w:w="80" w:type="dxa"/>
              <w:right w:w="90" w:type="dxa"/>
            </w:tcMar>
            <w:vAlign w:val="center"/>
          </w:tcPr>
          <w:p w14:paraId="31277ED2">
            <w:pPr>
              <w:spacing w:line="240" w:lineRule="auto"/>
              <w:ind w:firstLine="0"/>
              <w:jc w:val="center"/>
            </w:pPr>
            <w:r>
              <w:rPr>
                <w:sz w:val="16"/>
              </w:rPr>
              <w:t>投影梯度相对残差</w:t>
            </w:r>
          </w:p>
        </w:tc>
      </w:tr>
      <w:tr w14:paraId="6B3C138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50" w:type="dxa"/>
            <w:tcMar>
              <w:top w:w="80" w:type="dxa"/>
              <w:left w:w="90" w:type="dxa"/>
              <w:bottom w:w="80" w:type="dxa"/>
              <w:right w:w="90" w:type="dxa"/>
            </w:tcMar>
            <w:vAlign w:val="center"/>
          </w:tcPr>
          <w:p w14:paraId="4EEF8C37">
            <w:pPr>
              <w:spacing w:line="240" w:lineRule="auto"/>
              <w:ind w:firstLine="0"/>
              <w:jc w:val="center"/>
            </w:pPr>
            <m:oMathPara>
              <m:oMath>
                <m:r>
                  <m:rPr>
                    <m:sty m:val="b"/>
                  </m:rPr>
                  <w:rPr>
                    <w:rFonts w:ascii="Cambria Math" w:hAnsi="Cambria Math"/>
                  </w:rPr>
                  <m:t>A</m:t>
                </m:r>
              </m:oMath>
            </m:oMathPara>
          </w:p>
        </w:tc>
        <w:tc>
          <w:tcPr>
            <w:tcW w:w="3150" w:type="dxa"/>
            <w:tcMar>
              <w:top w:w="80" w:type="dxa"/>
              <w:left w:w="90" w:type="dxa"/>
              <w:bottom w:w="80" w:type="dxa"/>
              <w:right w:w="90" w:type="dxa"/>
            </w:tcMar>
            <w:vAlign w:val="center"/>
          </w:tcPr>
          <w:p w14:paraId="56E2E9C7">
            <w:pPr>
              <w:spacing w:line="240" w:lineRule="auto"/>
              <w:ind w:firstLine="0"/>
              <w:jc w:val="center"/>
            </w:pPr>
            <w:r>
              <w:rPr>
                <w:sz w:val="16"/>
              </w:rPr>
              <w:t>稀疏观测矩阵</w:t>
            </w:r>
          </w:p>
        </w:tc>
        <w:tc>
          <w:tcPr>
            <w:tcW w:w="1050" w:type="dxa"/>
            <w:tcMar>
              <w:top w:w="80" w:type="dxa"/>
              <w:left w:w="90" w:type="dxa"/>
              <w:bottom w:w="80" w:type="dxa"/>
              <w:right w:w="90" w:type="dxa"/>
            </w:tcMar>
            <w:vAlign w:val="center"/>
          </w:tcPr>
          <w:p w14:paraId="5A2F624A">
            <w:pPr>
              <w:spacing w:line="240" w:lineRule="auto"/>
              <w:ind w:firstLine="0"/>
              <w:jc w:val="center"/>
            </w:pPr>
            <m:oMathPara>
              <m:oMath>
                <m:r>
                  <m:rPr>
                    <m:sty m:val="b"/>
                  </m:rPr>
                  <w:rPr>
                    <w:rFonts w:ascii="Cambria Math" w:hAnsi="Cambria Math"/>
                  </w:rPr>
                  <m:t>b</m:t>
                </m:r>
              </m:oMath>
            </m:oMathPara>
          </w:p>
        </w:tc>
        <w:tc>
          <w:tcPr>
            <w:tcW w:w="3150" w:type="dxa"/>
            <w:tcMar>
              <w:top w:w="80" w:type="dxa"/>
              <w:left w:w="90" w:type="dxa"/>
              <w:bottom w:w="80" w:type="dxa"/>
              <w:right w:w="90" w:type="dxa"/>
            </w:tcMar>
            <w:vAlign w:val="center"/>
          </w:tcPr>
          <w:p w14:paraId="66DA9968">
            <w:pPr>
              <w:spacing w:line="240" w:lineRule="auto"/>
              <w:ind w:firstLine="0"/>
              <w:jc w:val="center"/>
            </w:pPr>
            <w:r>
              <w:rPr>
                <w:sz w:val="16"/>
              </w:rPr>
              <w:t>含噪观测向量</w:t>
            </w:r>
          </w:p>
        </w:tc>
      </w:tr>
      <w:tr w14:paraId="7373BC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50" w:type="dxa"/>
            <w:tcMar>
              <w:top w:w="80" w:type="dxa"/>
              <w:left w:w="90" w:type="dxa"/>
              <w:bottom w:w="80" w:type="dxa"/>
              <w:right w:w="90" w:type="dxa"/>
            </w:tcMar>
            <w:vAlign w:val="center"/>
          </w:tcPr>
          <w:p w14:paraId="7AC61FB2">
            <w:pPr>
              <w:spacing w:line="240" w:lineRule="auto"/>
              <w:ind w:firstLine="0"/>
              <w:jc w:val="center"/>
            </w:pPr>
            <m:oMathPara>
              <m:oMath>
                <m:r>
                  <m:rPr>
                    <m:sty m:val="b"/>
                  </m:rPr>
                  <w:rPr>
                    <w:rFonts w:ascii="Cambria Math" w:hAnsi="Cambria Math"/>
                  </w:rPr>
                  <m:t>x</m:t>
                </m:r>
              </m:oMath>
            </m:oMathPara>
          </w:p>
        </w:tc>
        <w:tc>
          <w:tcPr>
            <w:tcW w:w="3150" w:type="dxa"/>
            <w:tcMar>
              <w:top w:w="80" w:type="dxa"/>
              <w:left w:w="90" w:type="dxa"/>
              <w:bottom w:w="80" w:type="dxa"/>
              <w:right w:w="90" w:type="dxa"/>
            </w:tcMar>
            <w:vAlign w:val="center"/>
          </w:tcPr>
          <w:p w14:paraId="1DBAE108">
            <w:pPr>
              <w:spacing w:line="240" w:lineRule="auto"/>
              <w:ind w:firstLine="0"/>
              <w:jc w:val="center"/>
            </w:pPr>
            <w:r>
              <w:rPr>
                <w:sz w:val="16"/>
              </w:rPr>
              <w:t>真实稀疏信号</w:t>
            </w:r>
          </w:p>
        </w:tc>
        <w:tc>
          <w:tcPr>
            <w:tcW w:w="1050" w:type="dxa"/>
            <w:tcMar>
              <w:top w:w="80" w:type="dxa"/>
              <w:left w:w="90" w:type="dxa"/>
              <w:bottom w:w="80" w:type="dxa"/>
              <w:right w:w="90" w:type="dxa"/>
            </w:tcMar>
            <w:vAlign w:val="center"/>
          </w:tcPr>
          <w:p w14:paraId="2557C301">
            <w:pPr>
              <w:spacing w:line="240" w:lineRule="auto"/>
              <w:ind w:firstLine="0"/>
              <w:jc w:val="center"/>
            </w:pPr>
            <m:oMathPara>
              <m:oMath>
                <m:r>
                  <m:rPr>
                    <m:sty m:val="b"/>
                  </m:rPr>
                  <w:rPr>
                    <w:rFonts w:ascii="Cambria Math" w:hAnsi="Cambria Math"/>
                  </w:rPr>
                  <m:t>ε</m:t>
                </m:r>
              </m:oMath>
            </m:oMathPara>
          </w:p>
        </w:tc>
        <w:tc>
          <w:tcPr>
            <w:tcW w:w="3150" w:type="dxa"/>
            <w:tcMar>
              <w:top w:w="80" w:type="dxa"/>
              <w:left w:w="90" w:type="dxa"/>
              <w:bottom w:w="80" w:type="dxa"/>
              <w:right w:w="90" w:type="dxa"/>
            </w:tcMar>
            <w:vAlign w:val="center"/>
          </w:tcPr>
          <w:p w14:paraId="32E0C1B3">
            <w:pPr>
              <w:spacing w:line="240" w:lineRule="auto"/>
              <w:ind w:firstLine="0"/>
              <w:jc w:val="center"/>
            </w:pPr>
            <w:r>
              <w:rPr>
                <w:sz w:val="16"/>
              </w:rPr>
              <w:t>高斯测量误差</w:t>
            </w:r>
          </w:p>
        </w:tc>
      </w:tr>
      <w:tr w14:paraId="1AFB806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50" w:type="dxa"/>
            <w:tcMar>
              <w:top w:w="80" w:type="dxa"/>
              <w:left w:w="90" w:type="dxa"/>
              <w:bottom w:w="80" w:type="dxa"/>
              <w:right w:w="90" w:type="dxa"/>
            </w:tcMar>
            <w:vAlign w:val="center"/>
          </w:tcPr>
          <w:p w14:paraId="3A1A3215">
            <w:pPr>
              <w:spacing w:line="240" w:lineRule="auto"/>
              <w:ind w:firstLine="0"/>
              <w:jc w:val="center"/>
            </w:pPr>
            <m:oMathPara>
              <m:oMath>
                <m:r>
                  <m:rPr/>
                  <w:rPr>
                    <w:rFonts w:ascii="Cambria Math" w:hAnsi="Cambria Math"/>
                  </w:rPr>
                  <m:t>τ</m:t>
                </m:r>
              </m:oMath>
            </m:oMathPara>
          </w:p>
        </w:tc>
        <w:tc>
          <w:tcPr>
            <w:tcW w:w="3150" w:type="dxa"/>
            <w:tcMar>
              <w:top w:w="80" w:type="dxa"/>
              <w:left w:w="90" w:type="dxa"/>
              <w:bottom w:w="80" w:type="dxa"/>
              <w:right w:w="90" w:type="dxa"/>
            </w:tcMar>
            <w:vAlign w:val="center"/>
          </w:tcPr>
          <w:p w14:paraId="1A002593">
            <w:pPr>
              <w:spacing w:line="240" w:lineRule="auto"/>
              <w:ind w:firstLine="0"/>
              <w:jc w:val="center"/>
            </w:pPr>
            <w:r>
              <w:rPr>
                <w:sz w:val="16"/>
              </w:rPr>
              <w:t>L1正则化系数</w:t>
            </w:r>
          </w:p>
        </w:tc>
        <w:tc>
          <w:tcPr>
            <w:tcW w:w="1050" w:type="dxa"/>
            <w:tcMar>
              <w:top w:w="80" w:type="dxa"/>
              <w:left w:w="90" w:type="dxa"/>
              <w:bottom w:w="80" w:type="dxa"/>
              <w:right w:w="90" w:type="dxa"/>
            </w:tcMar>
            <w:vAlign w:val="center"/>
          </w:tcPr>
          <w:p w14:paraId="12AE38FE">
            <w:pPr>
              <w:spacing w:line="240" w:lineRule="auto"/>
              <w:ind w:firstLine="0"/>
              <w:jc w:val="center"/>
            </w:pPr>
            <m:oMathPara>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μ</m:t>
                    </m:r>
                    <m:ctrlPr>
                      <w:rPr>
                        <w:rFonts w:ascii="Cambria Math" w:hAnsi="Cambria Math"/>
                      </w:rPr>
                    </m:ctrlPr>
                  </m:sub>
                </m:sSub>
                <m:r>
                  <m:rPr/>
                  <w:rPr>
                    <w:rFonts w:ascii="Cambria Math" w:hAnsi="Cambria Math"/>
                  </w:rPr>
                  <m:t>(</m:t>
                </m:r>
                <m:r>
                  <m:rPr>
                    <m:sty m:val="b"/>
                  </m:rPr>
                  <w:rPr>
                    <w:rFonts w:ascii="Cambria Math" w:hAnsi="Cambria Math"/>
                  </w:rPr>
                  <m:t>x</m:t>
                </m:r>
                <m:r>
                  <m:rPr/>
                  <w:rPr>
                    <w:rFonts w:ascii="Cambria Math" w:hAnsi="Cambria Math"/>
                  </w:rPr>
                  <m:t>)</m:t>
                </m:r>
              </m:oMath>
            </m:oMathPara>
          </w:p>
        </w:tc>
        <w:tc>
          <w:tcPr>
            <w:tcW w:w="3150" w:type="dxa"/>
            <w:tcMar>
              <w:top w:w="80" w:type="dxa"/>
              <w:left w:w="90" w:type="dxa"/>
              <w:bottom w:w="80" w:type="dxa"/>
              <w:right w:w="90" w:type="dxa"/>
            </w:tcMar>
            <w:vAlign w:val="center"/>
          </w:tcPr>
          <w:p w14:paraId="40CD31C7">
            <w:pPr>
              <w:spacing w:line="240" w:lineRule="auto"/>
              <w:ind w:firstLine="0"/>
              <w:jc w:val="center"/>
            </w:pPr>
            <w:r>
              <w:rPr>
                <w:sz w:val="16"/>
              </w:rPr>
              <w:t>光滑稀疏重构目标</w:t>
            </w:r>
          </w:p>
        </w:tc>
      </w:tr>
      <w:tr w14:paraId="6AFB76E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50" w:type="dxa"/>
            <w:tcMar>
              <w:top w:w="80" w:type="dxa"/>
              <w:left w:w="90" w:type="dxa"/>
              <w:bottom w:w="80" w:type="dxa"/>
              <w:right w:w="90" w:type="dxa"/>
            </w:tcMar>
            <w:vAlign w:val="center"/>
          </w:tcPr>
          <w:p w14:paraId="3D79B27B">
            <w:pPr>
              <w:spacing w:line="240" w:lineRule="auto"/>
              <w:ind w:firstLine="0"/>
              <w:jc w:val="center"/>
            </w:pPr>
            <m:oMathPara>
              <m:oMath>
                <m:sSub>
                  <m:sSubPr>
                    <m:ctrlPr>
                      <w:rPr>
                        <w:rFonts w:ascii="Cambria Math" w:hAnsi="Cambria Math"/>
                      </w:rPr>
                    </m:ctrlPr>
                  </m:sSubPr>
                  <m:e>
                    <m:r>
                      <m:rPr>
                        <m:sty m:val="b"/>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Sub>
              </m:oMath>
            </m:oMathPara>
          </w:p>
        </w:tc>
        <w:tc>
          <w:tcPr>
            <w:tcW w:w="3150" w:type="dxa"/>
            <w:tcMar>
              <w:top w:w="80" w:type="dxa"/>
              <w:left w:w="90" w:type="dxa"/>
              <w:bottom w:w="80" w:type="dxa"/>
              <w:right w:w="90" w:type="dxa"/>
            </w:tcMar>
            <w:vAlign w:val="center"/>
          </w:tcPr>
          <w:p w14:paraId="00C0E1F8">
            <w:pPr>
              <w:spacing w:line="240" w:lineRule="auto"/>
              <w:ind w:firstLine="0"/>
              <w:jc w:val="center"/>
            </w:pPr>
            <w:r>
              <w:rPr>
                <w:sz w:val="16"/>
              </w:rPr>
              <w:t>第k次迭代梯度</w:t>
            </w:r>
          </w:p>
        </w:tc>
        <w:tc>
          <w:tcPr>
            <w:tcW w:w="1050" w:type="dxa"/>
            <w:tcMar>
              <w:top w:w="80" w:type="dxa"/>
              <w:left w:w="90" w:type="dxa"/>
              <w:bottom w:w="80" w:type="dxa"/>
              <w:right w:w="90" w:type="dxa"/>
            </w:tcMar>
            <w:vAlign w:val="center"/>
          </w:tcPr>
          <w:p w14:paraId="02A98CF0">
            <w:pPr>
              <w:spacing w:line="240" w:lineRule="auto"/>
              <w:ind w:firstLine="0"/>
              <w:jc w:val="center"/>
            </w:pPr>
            <m:oMathPara>
              <m:oMath>
                <m:sSub>
                  <m:sSubPr>
                    <m:ctrlPr>
                      <w:rPr>
                        <w:rFonts w:ascii="Cambria Math" w:hAnsi="Cambria Math"/>
                      </w:rPr>
                    </m:ctrlPr>
                  </m:sSubPr>
                  <m:e>
                    <m:r>
                      <m:rPr>
                        <m:sty m:val="b"/>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oMath>
            </m:oMathPara>
          </w:p>
        </w:tc>
        <w:tc>
          <w:tcPr>
            <w:tcW w:w="3150" w:type="dxa"/>
            <w:tcMar>
              <w:top w:w="80" w:type="dxa"/>
              <w:left w:w="90" w:type="dxa"/>
              <w:bottom w:w="80" w:type="dxa"/>
              <w:right w:w="90" w:type="dxa"/>
            </w:tcMar>
            <w:vAlign w:val="center"/>
          </w:tcPr>
          <w:p w14:paraId="3D907C40">
            <w:pPr>
              <w:spacing w:line="240" w:lineRule="auto"/>
              <w:ind w:firstLine="0"/>
              <w:jc w:val="center"/>
            </w:pPr>
            <w:r>
              <w:rPr>
                <w:sz w:val="16"/>
              </w:rPr>
              <w:t>PRP+搜索方向</w:t>
            </w:r>
          </w:p>
        </w:tc>
      </w:tr>
      <w:tr w14:paraId="33738D1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50" w:type="dxa"/>
            <w:tcMar>
              <w:top w:w="80" w:type="dxa"/>
              <w:left w:w="90" w:type="dxa"/>
              <w:bottom w:w="80" w:type="dxa"/>
              <w:right w:w="90" w:type="dxa"/>
            </w:tcMar>
            <w:vAlign w:val="center"/>
          </w:tcPr>
          <w:p w14:paraId="4C0D70BB">
            <w:pPr>
              <w:spacing w:line="240" w:lineRule="auto"/>
              <w:ind w:firstLine="0"/>
              <w:jc w:val="center"/>
            </w:pPr>
            <m:oMathPara>
              <m:oMath>
                <m:sSub>
                  <m:sSubPr>
                    <m:ctrlPr>
                      <w:rPr>
                        <w:rFonts w:ascii="Cambria Math" w:hAnsi="Cambria Math"/>
                      </w:rPr>
                    </m:ctrlPr>
                  </m:sSubPr>
                  <m:e>
                    <m:r>
                      <m:rPr>
                        <m:sty m:val="b"/>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oMath>
            </m:oMathPara>
          </w:p>
        </w:tc>
        <w:tc>
          <w:tcPr>
            <w:tcW w:w="3150" w:type="dxa"/>
            <w:tcMar>
              <w:top w:w="80" w:type="dxa"/>
              <w:left w:w="90" w:type="dxa"/>
              <w:bottom w:w="80" w:type="dxa"/>
              <w:right w:w="90" w:type="dxa"/>
            </w:tcMar>
            <w:vAlign w:val="center"/>
          </w:tcPr>
          <w:p w14:paraId="3AAA96AB">
            <w:pPr>
              <w:spacing w:line="240" w:lineRule="auto"/>
              <w:ind w:firstLine="0"/>
              <w:jc w:val="center"/>
            </w:pPr>
            <w:r>
              <w:rPr>
                <w:sz w:val="16"/>
              </w:rPr>
              <w:t>对角预条件矩阵</w:t>
            </w:r>
          </w:p>
        </w:tc>
        <w:tc>
          <w:tcPr>
            <w:tcW w:w="1050" w:type="dxa"/>
            <w:tcMar>
              <w:top w:w="80" w:type="dxa"/>
              <w:left w:w="90" w:type="dxa"/>
              <w:bottom w:w="80" w:type="dxa"/>
              <w:right w:w="90" w:type="dxa"/>
            </w:tcMar>
            <w:vAlign w:val="center"/>
          </w:tcPr>
          <w:p w14:paraId="3D62E4B4">
            <w:pPr>
              <w:spacing w:line="240" w:lineRule="auto"/>
              <w:ind w:firstLine="0"/>
              <w:jc w:val="center"/>
            </w:pPr>
            <m:oMathPara>
              <m:oMath>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k</m:t>
                    </m:r>
                    <m:ctrlPr>
                      <w:rPr>
                        <w:rFonts w:ascii="Cambria Math" w:hAnsi="Cambria Math"/>
                      </w:rPr>
                    </m:ctrlPr>
                  </m:sub>
                </m:sSub>
              </m:oMath>
            </m:oMathPara>
          </w:p>
        </w:tc>
        <w:tc>
          <w:tcPr>
            <w:tcW w:w="3150" w:type="dxa"/>
            <w:tcMar>
              <w:top w:w="80" w:type="dxa"/>
              <w:left w:w="90" w:type="dxa"/>
              <w:bottom w:w="80" w:type="dxa"/>
              <w:right w:w="90" w:type="dxa"/>
            </w:tcMar>
            <w:vAlign w:val="center"/>
          </w:tcPr>
          <w:p w14:paraId="15ECAB47">
            <w:pPr>
              <w:spacing w:line="240" w:lineRule="auto"/>
              <w:ind w:firstLine="0"/>
              <w:jc w:val="center"/>
            </w:pPr>
            <w:r>
              <w:rPr>
                <w:sz w:val="16"/>
              </w:rPr>
              <w:t>线搜索步长</w:t>
            </w:r>
          </w:p>
        </w:tc>
      </w:tr>
      <w:tr w14:paraId="5066890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50" w:type="dxa"/>
            <w:tcMar>
              <w:top w:w="80" w:type="dxa"/>
              <w:left w:w="90" w:type="dxa"/>
              <w:bottom w:w="80" w:type="dxa"/>
              <w:right w:w="90" w:type="dxa"/>
            </w:tcMar>
            <w:vAlign w:val="center"/>
          </w:tcPr>
          <w:p w14:paraId="72F9BF4B">
            <w:pPr>
              <w:spacing w:line="240" w:lineRule="auto"/>
              <w:ind w:firstLine="0"/>
              <w:jc w:val="center"/>
            </w:pPr>
            <m:oMathPara>
              <m:oMath>
                <m:r>
                  <m:rPr/>
                  <w:rPr>
                    <w:rFonts w:ascii="Cambria Math" w:hAnsi="Cambria Math"/>
                  </w:rPr>
                  <m:t>n,m</m:t>
                </m:r>
              </m:oMath>
            </m:oMathPara>
          </w:p>
        </w:tc>
        <w:tc>
          <w:tcPr>
            <w:tcW w:w="3150" w:type="dxa"/>
            <w:tcMar>
              <w:top w:w="80" w:type="dxa"/>
              <w:left w:w="90" w:type="dxa"/>
              <w:bottom w:w="80" w:type="dxa"/>
              <w:right w:w="90" w:type="dxa"/>
            </w:tcMar>
            <w:vAlign w:val="center"/>
          </w:tcPr>
          <w:p w14:paraId="722C82B3">
            <w:pPr>
              <w:spacing w:line="240" w:lineRule="auto"/>
              <w:ind w:firstLine="0"/>
              <w:jc w:val="center"/>
            </w:pPr>
            <w:r>
              <w:rPr>
                <w:sz w:val="16"/>
              </w:rPr>
              <w:t>信号长度与观测数</w:t>
            </w:r>
          </w:p>
        </w:tc>
        <w:tc>
          <w:tcPr>
            <w:tcW w:w="1050" w:type="dxa"/>
            <w:tcMar>
              <w:top w:w="80" w:type="dxa"/>
              <w:left w:w="90" w:type="dxa"/>
              <w:bottom w:w="80" w:type="dxa"/>
              <w:right w:w="90" w:type="dxa"/>
            </w:tcMar>
            <w:vAlign w:val="center"/>
          </w:tcPr>
          <w:p w14:paraId="309F00F1">
            <w:pPr>
              <w:spacing w:line="240" w:lineRule="auto"/>
              <w:ind w:firstLine="0"/>
              <w:jc w:val="center"/>
            </w:pPr>
            <m:oMathPara>
              <m:oMath>
                <m:r>
                  <m:rPr/>
                  <w:rPr>
                    <w:rFonts w:ascii="Cambria Math" w:hAnsi="Cambria Math"/>
                  </w:rPr>
                  <m:t>K</m:t>
                </m:r>
              </m:oMath>
            </m:oMathPara>
          </w:p>
        </w:tc>
        <w:tc>
          <w:tcPr>
            <w:tcW w:w="3150" w:type="dxa"/>
            <w:tcMar>
              <w:top w:w="80" w:type="dxa"/>
              <w:left w:w="90" w:type="dxa"/>
              <w:bottom w:w="80" w:type="dxa"/>
              <w:right w:w="90" w:type="dxa"/>
            </w:tcMar>
            <w:vAlign w:val="center"/>
          </w:tcPr>
          <w:p w14:paraId="5EF3F763">
            <w:pPr>
              <w:spacing w:line="240" w:lineRule="auto"/>
              <w:ind w:firstLine="0"/>
              <w:jc w:val="center"/>
            </w:pPr>
            <w:r>
              <w:rPr>
                <w:sz w:val="16"/>
              </w:rPr>
              <w:t>非零分量数</w:t>
            </w:r>
          </w:p>
        </w:tc>
      </w:tr>
      <w:tr w14:paraId="619B710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50" w:type="dxa"/>
            <w:tcMar>
              <w:top w:w="80" w:type="dxa"/>
              <w:left w:w="90" w:type="dxa"/>
              <w:bottom w:w="80" w:type="dxa"/>
              <w:right w:w="90" w:type="dxa"/>
            </w:tcMar>
            <w:vAlign w:val="center"/>
          </w:tcPr>
          <w:p w14:paraId="08A29E65">
            <w:pPr>
              <w:spacing w:line="240" w:lineRule="auto"/>
              <w:ind w:firstLine="0"/>
              <w:jc w:val="center"/>
            </w:pPr>
            <m:oMathPara>
              <m:oMath>
                <m:r>
                  <m:rPr>
                    <m:sty m:val="p"/>
                  </m:rPr>
                  <w:rPr>
                    <w:rFonts w:ascii="Cambria Math" w:hAnsi="Cambria Math"/>
                  </w:rPr>
                  <m:t>PSNR</m:t>
                </m:r>
              </m:oMath>
            </m:oMathPara>
          </w:p>
        </w:tc>
        <w:tc>
          <w:tcPr>
            <w:tcW w:w="3150" w:type="dxa"/>
            <w:tcMar>
              <w:top w:w="80" w:type="dxa"/>
              <w:left w:w="90" w:type="dxa"/>
              <w:bottom w:w="80" w:type="dxa"/>
              <w:right w:w="90" w:type="dxa"/>
            </w:tcMar>
            <w:vAlign w:val="center"/>
          </w:tcPr>
          <w:p w14:paraId="61A3308D">
            <w:pPr>
              <w:spacing w:line="240" w:lineRule="auto"/>
              <w:ind w:firstLine="0"/>
              <w:jc w:val="center"/>
            </w:pPr>
            <w:r>
              <w:rPr>
                <w:sz w:val="16"/>
              </w:rPr>
              <w:t>峰值信噪比</w:t>
            </w:r>
          </w:p>
        </w:tc>
        <w:tc>
          <w:tcPr>
            <w:tcW w:w="1050" w:type="dxa"/>
            <w:tcMar>
              <w:top w:w="80" w:type="dxa"/>
              <w:left w:w="90" w:type="dxa"/>
              <w:bottom w:w="80" w:type="dxa"/>
              <w:right w:w="90" w:type="dxa"/>
            </w:tcMar>
            <w:vAlign w:val="center"/>
          </w:tcPr>
          <w:p w14:paraId="4C8A8357">
            <w:pPr>
              <w:spacing w:line="240" w:lineRule="auto"/>
              <w:ind w:firstLine="0"/>
              <w:jc w:val="center"/>
            </w:pPr>
            <m:oMathPara>
              <m:oMath>
                <m:r>
                  <m:rPr>
                    <m:sty m:val="p"/>
                  </m:rPr>
                  <w:rPr>
                    <w:rFonts w:ascii="Cambria Math" w:hAnsi="Cambria Math"/>
                  </w:rPr>
                  <m:t>SNR</m:t>
                </m:r>
              </m:oMath>
            </m:oMathPara>
          </w:p>
        </w:tc>
        <w:tc>
          <w:tcPr>
            <w:tcW w:w="3150" w:type="dxa"/>
            <w:tcMar>
              <w:top w:w="80" w:type="dxa"/>
              <w:left w:w="90" w:type="dxa"/>
              <w:bottom w:w="80" w:type="dxa"/>
              <w:right w:w="90" w:type="dxa"/>
            </w:tcMar>
            <w:vAlign w:val="center"/>
          </w:tcPr>
          <w:p w14:paraId="78DD6C94">
            <w:pPr>
              <w:spacing w:line="240" w:lineRule="auto"/>
              <w:ind w:firstLine="0"/>
              <w:jc w:val="center"/>
            </w:pPr>
            <w:r>
              <w:rPr>
                <w:sz w:val="16"/>
              </w:rPr>
              <w:t>信噪比</w:t>
            </w:r>
          </w:p>
        </w:tc>
      </w:tr>
    </w:tbl>
    <w:p w14:paraId="234B54B0">
      <w:pPr>
        <w:pStyle w:val="3"/>
      </w:pPr>
      <w:bookmarkStart w:id="7" w:name="_Toc239545993"/>
      <w:r>
        <w:rPr>
          <w:rFonts w:ascii="Times New Roman" w:hAnsi="Times New Roman" w:eastAsia="黑体"/>
        </w:rPr>
        <w:t>五、问题一模型建立与求解</w:t>
      </w:r>
      <w:bookmarkEnd w:id="7"/>
    </w:p>
    <w:p w14:paraId="1BFC9A30">
      <w:pPr>
        <w:spacing w:after="60"/>
      </w:pPr>
      <w:r>
        <w:t>问题一的恢复对象是被椒盐噪声替换为灰度极值的污染像素，而未污染像素仍提供可靠的局部结构信息。因此不对整幅图像作统一平滑，模型依次完成候选像素定位、邻域结构约束和受限优化：先识别需要更新的像素，再利用其周围可信灰度和相邻候选灰度恢复细节，最后将结果限制在合法灰度范围内。这样既能针对脉冲噪声恢复缺失信息，也能避免无关像素被重复修改。</w:t>
      </w:r>
    </w:p>
    <w:p w14:paraId="44B3EA65">
      <w:pPr>
        <w:pStyle w:val="4"/>
      </w:pPr>
      <w:bookmarkStart w:id="8" w:name="_Toc239545994"/>
      <w:r>
        <w:rPr>
          <w:rFonts w:ascii="Times New Roman" w:hAnsi="Times New Roman" w:eastAsia="黑体"/>
        </w:rPr>
        <w:t>1. 椒盐噪声与候选像素检测</w:t>
      </w:r>
      <w:bookmarkEnd w:id="8"/>
    </w:p>
    <w:p w14:paraId="4533FF0E">
      <w:pPr>
        <w:spacing w:after="60"/>
      </w:pPr>
      <w:r>
        <w:t>实验将17幅标准测试图像转为灰度图，并对每幅图像分别加入30%和50%的对称椒盐噪声，随机种子固定为0，以保证对比实验的可复现性与公平性。设原始灰度图像为</w:t>
      </w:r>
      <m:oMath>
        <m:r>
          <m:rPr>
            <m:sty m:val="b"/>
          </m:rPr>
          <w:rPr>
            <w:rFonts w:ascii="Cambria Math" w:hAnsi="Cambria Math"/>
          </w:rPr>
          <m:t>X</m:t>
        </m:r>
        <m:r>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d>
      </m:oMath>
      <w:r>
        <w:t>，像素范围为0～255。按照对称椒盐噪声模型，每个观测像素满足</w:t>
      </w:r>
    </w:p>
    <w:p w14:paraId="76CC982B">
      <w:pPr>
        <w:keepLines/>
        <w:spacing w:before="200" w:after="200"/>
        <w:ind w:firstLine="0"/>
        <w:jc w:val="center"/>
      </w:pPr>
      <m:oMathPara>
        <m:oMathParaPr>
          <m:jc m:val="center"/>
        </m:oMathParaP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0,</m:t>
                  </m:r>
                  <m:r>
                    <m:rPr>
                      <m:nor/>
                      <m:sty m:val="p"/>
                    </m:rPr>
                    <m:t>概率为</m:t>
                  </m:r>
                  <m:r>
                    <m:rPr/>
                    <w:rPr>
                      <w:rFonts w:ascii="Cambria Math" w:hAnsi="Cambria Math"/>
                    </w:rPr>
                    <m:t>p/2</m:t>
                  </m:r>
                  <m:ctrlPr>
                    <w:rPr>
                      <w:rFonts w:ascii="Cambria Math" w:hAnsi="Cambria Math"/>
                    </w:rPr>
                  </m:ctrlPr>
                </m:e>
                <m:e>
                  <m:r>
                    <m:rPr/>
                    <w:rPr>
                      <w:rFonts w:ascii="Cambria Math" w:hAnsi="Cambria Math"/>
                    </w:rPr>
                    <m:t>255,</m:t>
                  </m:r>
                  <m:r>
                    <m:rPr>
                      <m:nor/>
                      <m:sty m:val="p"/>
                    </m:rPr>
                    <m:t>概率为</m:t>
                  </m:r>
                  <m:r>
                    <m:rPr/>
                    <w:rPr>
                      <w:rFonts w:ascii="Cambria Math" w:hAnsi="Cambria Math"/>
                    </w:rPr>
                    <m:t>p/2</m:t>
                  </m:r>
                  <m:ctrlPr>
                    <w:rPr>
                      <w:rFonts w:ascii="Cambria Math" w:hAnsi="Cambria Math"/>
                    </w:rPr>
                  </m:ctrlPr>
                </m:e>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r>
                    <m:rPr>
                      <m:nor/>
                      <m:sty m:val="p"/>
                    </m:rPr>
                    <m:t>概率为</m:t>
                  </m:r>
                  <m:r>
                    <m:rPr/>
                    <w:rPr>
                      <w:rFonts w:ascii="Cambria Math" w:hAnsi="Cambria Math"/>
                    </w:rPr>
                    <m:t>1−p</m:t>
                  </m:r>
                  <m:ctrlPr>
                    <w:rPr>
                      <w:rFonts w:ascii="Cambria Math" w:hAnsi="Cambria Math"/>
                    </w:rPr>
                  </m:ctrlPr>
                </m:e>
              </m:eqArr>
              <m:ctrlPr>
                <w:rPr>
                  <w:rFonts w:ascii="Cambria Math" w:hAnsi="Cambria Math"/>
                </w:rPr>
              </m:ctrlPr>
            </m:e>
          </m:d>
        </m:oMath>
      </m:oMathPara>
    </w:p>
    <w:p w14:paraId="21F6B2E4">
      <w:pPr>
        <w:spacing w:after="60"/>
      </w:pPr>
      <w:r>
        <w:t>其中</w:t>
      </w:r>
      <m:oMath>
        <m:r>
          <m:rPr/>
          <w:rPr>
            <w:rFonts w:ascii="Cambria Math" w:hAnsi="Cambria Math"/>
          </w:rPr>
          <m:t>p∈</m:t>
        </m:r>
        <m:d>
          <m:dPr>
            <m:sepChr m:val=","/>
            <m:ctrlPr>
              <w:rPr>
                <w:rFonts w:ascii="Cambria Math" w:hAnsi="Cambria Math"/>
              </w:rPr>
            </m:ctrlPr>
          </m:dPr>
          <m:e>
            <m:r>
              <m:rPr/>
              <w:rPr>
                <w:rFonts w:ascii="Cambria Math" w:hAnsi="Cambria Math"/>
              </w:rPr>
              <m:t>0</m:t>
            </m:r>
            <m:ctrlPr>
              <w:rPr>
                <w:rFonts w:ascii="Cambria Math" w:hAnsi="Cambria Math"/>
              </w:rPr>
            </m:ctrlPr>
          </m:e>
          <m:e>
            <m:r>
              <m:rPr/>
              <w:rPr>
                <w:rFonts w:ascii="Cambria Math" w:hAnsi="Cambria Math"/>
              </w:rPr>
              <m:t>1</m:t>
            </m:r>
            <m:ctrlPr>
              <w:rPr>
                <w:rFonts w:ascii="Cambria Math" w:hAnsi="Cambria Math"/>
              </w:rPr>
            </m:ctrlPr>
          </m:e>
        </m:d>
      </m:oMath>
      <w:r>
        <w:t>为噪声比例。</w:t>
      </w:r>
    </w:p>
    <w:p w14:paraId="1039A5AE">
      <w:pPr>
        <w:spacing w:after="60"/>
      </w:pPr>
      <w:r>
        <w:t>AMF从3×3窗口开始计算局部最小值</w:t>
      </w:r>
      <m:oMath>
        <m:sSub>
          <m:sSubPr>
            <m:ctrlPr>
              <w:rPr>
                <w:rFonts w:ascii="Cambria Math" w:hAnsi="Cambria Math"/>
              </w:rPr>
            </m:ctrlPr>
          </m:sSubPr>
          <m:e>
            <m:r>
              <m:rPr/>
              <w:rPr>
                <w:rFonts w:ascii="Cambria Math" w:hAnsi="Cambria Math"/>
              </w:rPr>
              <m:t>Z</m:t>
            </m:r>
            <m:ctrlPr>
              <w:rPr>
                <w:rFonts w:ascii="Cambria Math" w:hAnsi="Cambria Math"/>
              </w:rPr>
            </m:ctrlPr>
          </m:e>
          <m:sub>
            <m:r>
              <m:rPr>
                <m:sty m:val="p"/>
              </m:rPr>
              <w:rPr>
                <w:rFonts w:ascii="Cambria Math" w:hAnsi="Cambria Math"/>
              </w:rPr>
              <m:t>min</m:t>
            </m:r>
            <m:ctrlPr>
              <w:rPr>
                <w:rFonts w:ascii="Cambria Math" w:hAnsi="Cambria Math"/>
              </w:rPr>
            </m:ctrlPr>
          </m:sub>
        </m:sSub>
      </m:oMath>
      <w:r>
        <w:t>、中值</w:t>
      </w:r>
      <m:oMath>
        <m:sSub>
          <m:sSubPr>
            <m:ctrlPr>
              <w:rPr>
                <w:rFonts w:ascii="Cambria Math" w:hAnsi="Cambria Math"/>
              </w:rPr>
            </m:ctrlPr>
          </m:sSubPr>
          <m:e>
            <m:r>
              <m:rPr/>
              <w:rPr>
                <w:rFonts w:ascii="Cambria Math" w:hAnsi="Cambria Math"/>
              </w:rPr>
              <m:t>Z</m:t>
            </m:r>
            <m:ctrlPr>
              <w:rPr>
                <w:rFonts w:ascii="Cambria Math" w:hAnsi="Cambria Math"/>
              </w:rPr>
            </m:ctrlPr>
          </m:e>
          <m:sub>
            <m:r>
              <m:rPr>
                <m:sty m:val="p"/>
              </m:rPr>
              <w:rPr>
                <w:rFonts w:ascii="Cambria Math" w:hAnsi="Cambria Math"/>
              </w:rPr>
              <m:t>med</m:t>
            </m:r>
            <m:ctrlPr>
              <w:rPr>
                <w:rFonts w:ascii="Cambria Math" w:hAnsi="Cambria Math"/>
              </w:rPr>
            </m:ctrlPr>
          </m:sub>
        </m:sSub>
      </m:oMath>
      <w:r>
        <w:t>和最大值</w:t>
      </w:r>
      <m:oMath>
        <m:sSub>
          <m:sSubPr>
            <m:ctrlPr>
              <w:rPr>
                <w:rFonts w:ascii="Cambria Math" w:hAnsi="Cambria Math"/>
              </w:rPr>
            </m:ctrlPr>
          </m:sSubPr>
          <m:e>
            <m:r>
              <m:rPr/>
              <w:rPr>
                <w:rFonts w:ascii="Cambria Math" w:hAnsi="Cambria Math"/>
              </w:rPr>
              <m:t>Z</m:t>
            </m:r>
            <m:ctrlPr>
              <w:rPr>
                <w:rFonts w:ascii="Cambria Math" w:hAnsi="Cambria Math"/>
              </w:rPr>
            </m:ctrlPr>
          </m:e>
          <m:sub>
            <m:r>
              <m:rPr>
                <m:sty m:val="p"/>
              </m:rPr>
              <w:rPr>
                <w:rFonts w:ascii="Cambria Math" w:hAnsi="Cambria Math"/>
              </w:rPr>
              <m:t>max</m:t>
            </m:r>
            <m:ctrlPr>
              <w:rPr>
                <w:rFonts w:ascii="Cambria Math" w:hAnsi="Cambria Math"/>
              </w:rPr>
            </m:ctrlPr>
          </m:sub>
        </m:sSub>
      </m:oMath>
      <w:r>
        <w:t>。若局部中值严格位于最小值与最大值之间，则窗口内存在有效灰度；此时再判断中心像素是否同样位于二者之间。满足该条件时保留原像素，否则用局部中值替换。若中值仍为极值，则将窗口边长依次扩大2，直至达到最大窗口。</w:t>
      </w:r>
    </w:p>
    <w:p w14:paraId="0E95B751">
      <w:pPr>
        <w:keepLines/>
        <w:spacing w:before="200" w:after="200"/>
        <w:ind w:firstLine="0"/>
        <w:jc w:val="center"/>
      </w:pPr>
      <m:oMathPara>
        <m:oMathParaPr>
          <m:jc m:val="center"/>
        </m:oMathParaPr>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m:sty m:val="p"/>
                        </m:rPr>
                        <w:rPr>
                          <w:rFonts w:ascii="Cambria Math" w:hAnsi="Cambria Math"/>
                        </w:rPr>
                        <m:t>med</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m:sty m:val="p"/>
                        </m:rPr>
                        <w:rPr>
                          <w:rFonts w:ascii="Cambria Math" w:hAnsi="Cambria Math"/>
                        </w:rPr>
                        <m:t>min</m:t>
                      </m:r>
                      <m:ctrlPr>
                        <w:rPr>
                          <w:rFonts w:ascii="Cambria Math" w:hAnsi="Cambria Math"/>
                        </w:rPr>
                      </m:ctrlPr>
                    </m:sub>
                  </m:sSub>
                  <m:r>
                    <m:rPr/>
                    <w:rPr>
                      <w:rFonts w:ascii="Cambria Math" w:hAnsi="Cambria Math"/>
                    </w:rPr>
                    <m:t>&gt;0</m:t>
                  </m:r>
                  <m:ctrlPr>
                    <w:rPr>
                      <w:rFonts w:ascii="Cambria Math" w:hAnsi="Cambria Math"/>
                    </w:rPr>
                  </m:ctrlPr>
                </m:e>
                <m:e>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m:sty m:val="p"/>
                        </m:rPr>
                        <w:rPr>
                          <w:rFonts w:ascii="Cambria Math" w:hAnsi="Cambria Math"/>
                        </w:rPr>
                        <m:t>med</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m:sty m:val="p"/>
                        </m:rPr>
                        <w:rPr>
                          <w:rFonts w:ascii="Cambria Math" w:hAnsi="Cambria Math"/>
                        </w:rPr>
                        <m:t>max</m:t>
                      </m:r>
                      <m:ctrlPr>
                        <w:rPr>
                          <w:rFonts w:ascii="Cambria Math" w:hAnsi="Cambria Math"/>
                        </w:rPr>
                      </m:ctrlPr>
                    </m:sub>
                  </m:sSub>
                  <m:r>
                    <m:rPr/>
                    <w:rPr>
                      <w:rFonts w:ascii="Cambria Math" w:hAnsi="Cambria Math"/>
                    </w:rPr>
                    <m:t>&lt;0</m:t>
                  </m:r>
                  <m:ctrlPr>
                    <w:rPr>
                      <w:rFonts w:ascii="Cambria Math" w:hAnsi="Cambria Math"/>
                    </w:rPr>
                  </m:ctrlPr>
                </m:e>
                <m:e>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m:sty m:val="p"/>
                        </m:rPr>
                        <w:rPr>
                          <w:rFonts w:ascii="Cambria Math" w:hAnsi="Cambria Math"/>
                        </w:rPr>
                        <m:t>min</m:t>
                      </m:r>
                      <m:ctrlPr>
                        <w:rPr>
                          <w:rFonts w:ascii="Cambria Math" w:hAnsi="Cambria Math"/>
                        </w:rPr>
                      </m:ctrlPr>
                    </m:sub>
                  </m:sSub>
                  <m:r>
                    <m:rPr/>
                    <w:rPr>
                      <w:rFonts w:ascii="Cambria Math" w:hAnsi="Cambria Math"/>
                    </w:rPr>
                    <m:t>&gt;0</m:t>
                  </m:r>
                  <m:ctrlPr>
                    <w:rPr>
                      <w:rFonts w:ascii="Cambria Math" w:hAnsi="Cambria Math"/>
                    </w:rPr>
                  </m:ctrlPr>
                </m:e>
                <m:e>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m:sty m:val="p"/>
                        </m:rPr>
                        <w:rPr>
                          <w:rFonts w:ascii="Cambria Math" w:hAnsi="Cambria Math"/>
                        </w:rPr>
                        <m:t>max</m:t>
                      </m:r>
                      <m:ctrlPr>
                        <w:rPr>
                          <w:rFonts w:ascii="Cambria Math" w:hAnsi="Cambria Math"/>
                        </w:rPr>
                      </m:ctrlPr>
                    </m:sub>
                  </m:sSub>
                  <m:r>
                    <m:rPr/>
                    <w:rPr>
                      <w:rFonts w:ascii="Cambria Math" w:hAnsi="Cambria Math"/>
                    </w:rPr>
                    <m:t>&lt;0</m:t>
                  </m:r>
                  <m:ctrlPr>
                    <w:rPr>
                      <w:rFonts w:ascii="Cambria Math" w:hAnsi="Cambria Math"/>
                    </w:rPr>
                  </m:ctrlPr>
                </m:e>
              </m:eqArr>
              <m:ctrlPr>
                <w:rPr>
                  <w:rFonts w:ascii="Cambria Math" w:hAnsi="Cambria Math"/>
                </w:rPr>
              </m:ctrlPr>
            </m:e>
          </m:d>
        </m:oMath>
      </m:oMathPara>
    </w:p>
    <w:p w14:paraId="20A64D42">
      <w:pPr>
        <w:spacing w:after="60"/>
      </w:pPr>
      <w:r>
        <w:t>上述判别分为两个层次。第一层由</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&gt;0</m:t>
        </m:r>
      </m:oMath>
      <w:r>
        <w:t>和</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&lt;0</m:t>
        </m:r>
      </m:oMath>
      <w:r>
        <w:t>判断当前窗口的中值是否为有效灰度；第二层由</w:t>
      </w:r>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&gt;0</m:t>
        </m:r>
      </m:oMath>
      <w:r>
        <w:t>和</w:t>
      </w:r>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&lt;0</m:t>
        </m:r>
      </m:oMath>
      <w:r>
        <w:t>判断中心像素是否为脉冲极值。令AMF输出为</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ij</m:t>
            </m:r>
            <m:ctrlPr>
              <w:rPr>
                <w:rFonts w:ascii="Cambria Math" w:hAnsi="Cambria Math"/>
              </w:rPr>
            </m:ctrlPr>
          </m:sub>
        </m:sSub>
      </m:oMath>
      <w:r>
        <w:t>，则像素更新规则可写为</w:t>
      </w:r>
    </w:p>
    <w:p w14:paraId="26EEA49C">
      <w:pPr>
        <w:keepLines/>
        <w:spacing w:before="200" w:after="200"/>
        <w:ind w:firstLine="0"/>
        <w:jc w:val="center"/>
      </w:pPr>
      <m:oMathPara>
        <m:oMathParaPr>
          <m:jc m:val="center"/>
        </m:oMathParaP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&gt;0,</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&lt;0,</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&gt;0,</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&lt;0</m:t>
                  </m:r>
                  <m:ctrlPr>
                    <w:rPr>
                      <w:rFonts w:ascii="Cambria Math" w:hAnsi="Cambria Math"/>
                    </w:rPr>
                  </m:ctrlPr>
                </m:e>
                <m:e>
                  <m:sSub>
                    <m:sSubPr>
                      <m:ctrlPr>
                        <w:rPr>
                          <w:rFonts w:ascii="Cambria Math" w:hAnsi="Cambria Math"/>
                        </w:rPr>
                      </m:ctrlPr>
                    </m:sSubPr>
                    <m:e>
                      <m:r>
                        <m:rPr/>
                        <w:rPr>
                          <w:rFonts w:ascii="Cambria Math" w:hAnsi="Cambria Math"/>
                        </w:rPr>
                        <m:t>Z</m:t>
                      </m:r>
                      <m:ctrlPr>
                        <w:rPr>
                          <w:rFonts w:ascii="Cambria Math" w:hAnsi="Cambria Math"/>
                        </w:rPr>
                      </m:ctrlPr>
                    </m:e>
                    <m:sub>
                      <m:r>
                        <m:rPr>
                          <m:sty m:val="p"/>
                        </m:rPr>
                        <w:rPr>
                          <w:rFonts w:ascii="Cambria Math" w:hAnsi="Cambria Math"/>
                        </w:rPr>
                        <m:t>med</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&gt;0,</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&lt;0,</m:t>
                  </m:r>
                  <m:r>
                    <m:rPr>
                      <m:nor/>
                      <m:sty m:val="p"/>
                    </m:rPr>
                    <m:t>且中心像素未通过第二层判别</m:t>
                  </m:r>
                  <m:ctrlPr>
                    <w:rPr>
                      <w:rFonts w:ascii="Cambria Math" w:hAnsi="Cambria Math"/>
                    </w:rPr>
                  </m:ctrlPr>
                </m:e>
                <m:e>
                  <m:r>
                    <m:rPr>
                      <m:nor/>
                      <m:sty m:val="p"/>
                    </m:rPr>
                    <m:t>扩大窗口后重新判别</m:t>
                  </m:r>
                  <m:r>
                    <m:rPr/>
                    <w:rPr>
                      <w:rFonts w:ascii="Cambria Math" w:hAnsi="Cambria Math"/>
                    </w:rPr>
                    <m:t>,</m:t>
                  </m:r>
                  <m:r>
                    <m:rPr>
                      <m:nor/>
                      <m:sty m:val="p"/>
                    </m:rPr>
                    <m:t>第一层判别未通过</m:t>
                  </m:r>
                  <m:ctrlPr>
                    <w:rPr>
                      <w:rFonts w:ascii="Cambria Math" w:hAnsi="Cambria Math"/>
                    </w:rPr>
                  </m:ctrlPr>
                </m:e>
              </m:eqArr>
              <m:ctrlPr>
                <w:rPr>
                  <w:rFonts w:ascii="Cambria Math" w:hAnsi="Cambria Math"/>
                </w:rPr>
              </m:ctrlPr>
            </m:e>
          </m:d>
        </m:oMath>
      </m:oMathPara>
    </w:p>
    <w:p w14:paraId="2C2DC106">
      <w:pPr>
        <w:spacing w:after="60"/>
      </w:pPr>
      <w:r>
        <w:t>对30%和50%噪声分别设置最大窗口7×7和9×9。程序将被AMF修改且观测值等于0或255的像素记为候选集合</w:t>
      </w:r>
      <m:oMath>
        <m:r>
          <m:rPr/>
          <w:rPr>
            <w:rFonts w:ascii="Cambria Math" w:hAnsi="Cambria Math"/>
          </w:rPr>
          <m:t>Ω</m:t>
        </m:r>
      </m:oMath>
      <w:r>
        <w:t>，集合外像素直接保留。</w:t>
      </w:r>
    </w:p>
    <w:p w14:paraId="7252E08A">
      <w:pPr>
        <w:keepLines/>
        <w:spacing w:before="200" w:after="200"/>
        <w:ind w:firstLine="0"/>
        <w:jc w:val="center"/>
      </w:pPr>
      <m:oMathPara>
        <m:oMathParaPr>
          <m:jc m:val="center"/>
        </m:oMathParaPr>
        <m:oMath>
          <m:r>
            <m:rPr/>
            <w:rPr>
              <w:rFonts w:ascii="Cambria Math" w:hAnsi="Cambria Math"/>
            </w:rPr>
            <m:t>Ω={(i,j)|</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∈{0,255},</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oMath>
      </m:oMathPara>
    </w:p>
    <w:p w14:paraId="707CF468">
      <w:pPr>
        <w:spacing w:after="60"/>
      </w:pPr>
      <w:r>
        <w:t>这种检测后再优化的处理与脉冲噪声的稀疏污染特征一致，也与自适应窗口和开关滤波的基本思想相符[2,9-10]。当噪声比例升高时，较大的最大窗口能够增加窗口内出现有效灰度的机会；窗口只在第一层判别失败时扩张，因此平滑区域和细节区域不会无条件使用同一尺度。</w:t>
      </w:r>
    </w:p>
    <w:p w14:paraId="04B937BD">
      <w:pPr>
        <w:pStyle w:val="4"/>
      </w:pPr>
      <w:bookmarkStart w:id="9" w:name="_Toc239545995"/>
      <w:r>
        <w:rPr>
          <w:rFonts w:ascii="Times New Roman" w:hAnsi="Times New Roman" w:eastAsia="黑体"/>
        </w:rPr>
        <w:t>2. 光滑边缘保持恢复模型</w:t>
      </w:r>
      <w:bookmarkEnd w:id="9"/>
    </w:p>
    <w:p w14:paraId="509C0E2C">
      <w:pPr>
        <w:spacing w:after="60"/>
      </w:pPr>
      <w:r>
        <w:t>AMF能够定位候选像素并给出中值替换，但中值替换未利用候选像素之间的连续关系。为在平滑区域抑制孤立脉冲、在轮廓处保留较大灰度跳变，恢复模型同时设置数据一致性项和邻域正则项：前者使待恢复值不偏离初始观测，后者根据相邻像素差异自适应调整平滑强度。设</w:t>
      </w:r>
      <m:oMath>
        <m:r>
          <m:rPr/>
          <w:rPr>
            <w:rFonts w:ascii="Cambria Math" w:hAnsi="Cambria Math"/>
          </w:rPr>
          <m:t>Ω</m:t>
        </m:r>
      </m:oMath>
      <w:r>
        <w:t>为候选像素集合，</w:t>
      </w:r>
      <m:oMath>
        <m:sSub>
          <m:sSubPr>
            <m:ctrlPr>
              <w:rPr>
                <w:rFonts w:ascii="Cambria Math" w:hAnsi="Cambria Math"/>
              </w:rPr>
            </m:ctrlPr>
          </m:sSubPr>
          <m:e>
            <m:r>
              <m:rPr>
                <m:sty m:val="b"/>
              </m:rPr>
              <w:rPr>
                <w:rFonts w:ascii="Cambria Math" w:hAnsi="Cambria Math"/>
              </w:rPr>
              <m:t>N</m:t>
            </m:r>
            <m:ctrlPr>
              <w:rPr>
                <w:rFonts w:ascii="Cambria Math" w:hAnsi="Cambria Math"/>
              </w:rPr>
            </m:ctrlPr>
          </m:e>
          <m:sub>
            <m:r>
              <m:rPr/>
              <w:rPr>
                <w:rFonts w:ascii="Cambria Math" w:hAnsi="Cambria Math"/>
              </w:rPr>
              <m:t>ij</m:t>
            </m:r>
            <m:ctrlPr>
              <w:rPr>
                <w:rFonts w:ascii="Cambria Math" w:hAnsi="Cambria Math"/>
              </w:rPr>
            </m:ctrlPr>
          </m:sub>
        </m:sSub>
      </m:oMath>
      <w:r>
        <w:t>为像素的四邻域。候选像素的数据项采用绝对偏差，局部差分采用保边势函数。问题一选择平方根型保边势函数</w:t>
      </w:r>
    </w:p>
    <w:p w14:paraId="0DD896E3">
      <w:pPr>
        <w:keepLines/>
        <w:spacing w:before="200" w:after="200"/>
        <w:ind w:firstLine="0"/>
        <w:jc w:val="center"/>
      </w:pPr>
      <m:oMathPara>
        <m:oMathParaPr>
          <m:jc m:val="center"/>
        </m:oMathParaPr>
        <m:oMath>
          <m:r>
            <m:rPr/>
            <w:rPr>
              <w:rFonts w:ascii="Cambria Math" w:hAnsi="Cambria Math"/>
            </w:rPr>
            <m:t>φ(t)=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rPr>
                    <m:t>t</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+α</m:t>
              </m:r>
              <m:ctrlPr>
                <w:rPr>
                  <w:rFonts w:ascii="Cambria Math" w:hAnsi="Cambria Math"/>
                </w:rPr>
              </m:ctrlPr>
            </m:e>
          </m:rad>
          <m:r>
            <m:rPr/>
            <w:rPr>
              <w:rFonts w:ascii="Cambria Math" w:hAnsi="Cambria Math"/>
            </w:rPr>
            <m:t>,</m:t>
          </m:r>
          <m:sSup>
            <m:sSupPr>
              <m:ctrlPr>
                <w:rPr>
                  <w:rFonts w:ascii="Cambria Math" w:hAnsi="Cambria Math"/>
                </w:rPr>
              </m:ctrlPr>
            </m:sSupPr>
            <m:e>
              <m:r>
                <m:rPr/>
                <w:rPr>
                  <w:rFonts w:ascii="Cambria Math" w:hAnsi="Cambria Math"/>
                </w:rPr>
                <m:t>φ</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(t)=</m:t>
          </m:r>
          <m:f>
            <m:fPr>
              <m:ctrlPr>
                <w:rPr>
                  <w:rFonts w:ascii="Cambria Math" w:hAnsi="Cambria Math"/>
                </w:rPr>
              </m:ctrlPr>
            </m:fPr>
            <m:num>
              <m:r>
                <m:rPr/>
                <w:rPr>
                  <w:rFonts w:ascii="Cambria Math" w:hAnsi="Cambria Math"/>
                </w:rPr>
                <m:t>t</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rPr>
                        <m:t>t</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+α</m:t>
                  </m:r>
                  <m:ctrlPr>
                    <w:rPr>
                      <w:rFonts w:ascii="Cambria Math" w:hAnsi="Cambria Math"/>
                    </w:rPr>
                  </m:ctrlPr>
                </m:e>
              </m:rad>
              <m:ctrlPr>
                <w:rPr>
                  <w:rFonts w:ascii="Cambria Math" w:hAnsi="Cambria Math"/>
                </w:rPr>
              </m:ctrlPr>
            </m:den>
          </m:f>
        </m:oMath>
      </m:oMathPara>
    </w:p>
    <w:p w14:paraId="49214154">
      <w:pPr>
        <w:spacing w:after="60"/>
      </w:pPr>
      <w:r>
        <w:t>其中</w:t>
      </w:r>
      <m:oMath>
        <m:r>
          <m:rPr/>
          <w:rPr>
            <w:rFonts w:ascii="Cambria Math" w:hAnsi="Cambria Math"/>
          </w:rPr>
          <m:t>α=</m:t>
        </m:r>
        <m:sSup>
          <m:sSupPr>
            <m:ctrlPr>
              <w:rPr>
                <w:rFonts w:ascii="Cambria Math" w:hAnsi="Cambria Math"/>
              </w:rPr>
            </m:ctrlPr>
          </m:sSupPr>
          <m:e>
            <m:r>
              <m:rPr/>
              <w:rPr>
                <w:rFonts w:ascii="Cambria Math" w:hAnsi="Cambria Math"/>
              </w:rPr>
              <m:t>10</m:t>
            </m:r>
            <m:ctrlPr>
              <w:rPr>
                <w:rFonts w:ascii="Cambria Math" w:hAnsi="Cambria Math"/>
              </w:rPr>
            </m:ctrlPr>
          </m:e>
          <m:sup>
            <m:r>
              <m:rPr/>
              <w:rPr>
                <w:rFonts w:ascii="Cambria Math" w:hAnsi="Cambria Math"/>
              </w:rPr>
              <m:t>−4</m:t>
            </m:r>
            <m:ctrlPr>
              <w:rPr>
                <w:rFonts w:ascii="Cambria Math" w:hAnsi="Cambria Math"/>
              </w:rPr>
            </m:ctrlPr>
          </m:sup>
        </m:sSup>
      </m:oMath>
      <w:r>
        <w:t>控制零点附近的光滑程度。为消除数据项在零点的不可微性，使用</w:t>
      </w:r>
    </w:p>
    <w:p w14:paraId="1BD41C91">
      <w:pPr>
        <w:keepLines/>
        <w:spacing w:before="200" w:after="200"/>
        <w:ind w:firstLine="0"/>
        <w:jc w:val="center"/>
      </w:pPr>
      <m:oMathPara>
        <m:oMathParaPr>
          <m:jc m:val="center"/>
        </m:oMathParaPr>
        <m:oMath>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μ</m:t>
              </m:r>
              <m:ctrlPr>
                <w:rPr>
                  <w:rFonts w:ascii="Cambria Math" w:hAnsi="Cambria Math"/>
                </w:rPr>
              </m:ctrlPr>
            </m:sub>
          </m:sSub>
          <m:r>
            <m:rPr/>
            <w:rPr>
              <w:rFonts w:ascii="Cambria Math" w:hAnsi="Cambria Math"/>
            </w:rPr>
            <m:t>(t)=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rPr>
                    <m:t>t</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t>
              </m:r>
              <m:sSup>
                <m:sSupPr>
                  <m:ctrlPr>
                    <w:rPr>
                      <w:rFonts w:ascii="Cambria Math" w:hAnsi="Cambria Math"/>
                    </w:rPr>
                  </m:ctrlPr>
                </m:sSupPr>
                <m:e>
                  <m:r>
                    <m:rPr/>
                    <w:rPr>
                      <w:rFonts w:ascii="Cambria Math" w:hAnsi="Cambria Math"/>
                    </w:rPr>
                    <m:t>μ</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rad>
          <m:r>
            <m:rPr/>
            <w:rPr>
              <w:rFonts w:ascii="Cambria Math" w:hAnsi="Cambria Math"/>
            </w:rPr>
            <m:t>,</m:t>
          </m:r>
          <m:sSubSup>
            <m:sSubSupPr>
              <m:ctrlPr>
                <w:rPr>
                  <w:rFonts w:ascii="Cambria Math" w:hAnsi="Cambria Math"/>
                </w:rPr>
              </m:ctrlPr>
            </m:sSubSupPr>
            <m:e>
              <m:r>
                <m:rPr/>
                <w:rPr>
                  <w:rFonts w:ascii="Cambria Math" w:hAnsi="Cambria Math"/>
                </w:rPr>
                <m:t>ψ</m:t>
              </m:r>
              <m:ctrlPr>
                <w:rPr>
                  <w:rFonts w:ascii="Cambria Math" w:hAnsi="Cambria Math"/>
                </w:rPr>
              </m:ctrlPr>
            </m:e>
            <m:sub>
              <m:r>
                <m:rPr/>
                <w:rPr>
                  <w:rFonts w:ascii="Cambria Math" w:hAnsi="Cambria Math"/>
                </w:rPr>
                <m:t>μ</m:t>
              </m:r>
              <m:ctrlPr>
                <w:rPr>
                  <w:rFonts w:ascii="Cambria Math" w:hAnsi="Cambria Math"/>
                </w:rPr>
              </m:ctrlPr>
            </m:sub>
            <m:sup>
              <m:r>
                <m:rPr/>
                <w:rPr>
                  <w:rFonts w:ascii="Cambria Math" w:hAnsi="Cambria Math"/>
                </w:rPr>
                <m:t>'</m:t>
              </m:r>
              <m:ctrlPr>
                <w:rPr>
                  <w:rFonts w:ascii="Cambria Math" w:hAnsi="Cambria Math"/>
                </w:rPr>
              </m:ctrlPr>
            </m:sup>
          </m:sSubSup>
          <m:r>
            <m:rPr/>
            <w:rPr>
              <w:rFonts w:ascii="Cambria Math" w:hAnsi="Cambria Math"/>
            </w:rPr>
            <m:t>(t)=</m:t>
          </m:r>
          <m:f>
            <m:fPr>
              <m:ctrlPr>
                <w:rPr>
                  <w:rFonts w:ascii="Cambria Math" w:hAnsi="Cambria Math"/>
                </w:rPr>
              </m:ctrlPr>
            </m:fPr>
            <m:num>
              <m:r>
                <m:rPr/>
                <w:rPr>
                  <w:rFonts w:ascii="Cambria Math" w:hAnsi="Cambria Math"/>
                </w:rPr>
                <m:t>t</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rPr>
                        <m:t>t</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t>
                  </m:r>
                  <m:sSup>
                    <m:sSupPr>
                      <m:ctrlPr>
                        <w:rPr>
                          <w:rFonts w:ascii="Cambria Math" w:hAnsi="Cambria Math"/>
                        </w:rPr>
                      </m:ctrlPr>
                    </m:sSupPr>
                    <m:e>
                      <m:r>
                        <m:rPr/>
                        <w:rPr>
                          <w:rFonts w:ascii="Cambria Math" w:hAnsi="Cambria Math"/>
                        </w:rPr>
                        <m:t>μ</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rad>
              <m:ctrlPr>
                <w:rPr>
                  <w:rFonts w:ascii="Cambria Math" w:hAnsi="Cambria Math"/>
                </w:rPr>
              </m:ctrlPr>
            </m:den>
          </m:f>
        </m:oMath>
      </m:oMathPara>
    </w:p>
    <w:p w14:paraId="3358B37A">
      <w:pPr>
        <w:spacing w:after="60"/>
      </w:pPr>
      <w:r>
        <w:t>对任意</w:t>
      </w:r>
      <m:oMath>
        <m:r>
          <m:rPr/>
          <w:rPr>
            <w:rFonts w:ascii="Cambria Math" w:hAnsi="Cambria Math"/>
          </w:rPr>
          <m:t>(m,n)∈</m:t>
        </m:r>
        <m:sSub>
          <m:sSubPr>
            <m:ctrlPr>
              <w:rPr>
                <w:rFonts w:ascii="Cambria Math" w:hAnsi="Cambria Math"/>
              </w:rPr>
            </m:ctrlPr>
          </m:sSubPr>
          <m:e>
            <m:r>
              <m:rPr>
                <m:sty m:val="b"/>
              </m:rPr>
              <w:rPr>
                <w:rFonts w:ascii="Cambria Math" w:hAnsi="Cambria Math"/>
              </w:rPr>
              <m:t>N</m:t>
            </m:r>
            <m:ctrlPr>
              <w:rPr>
                <w:rFonts w:ascii="Cambria Math" w:hAnsi="Cambria Math"/>
              </w:rPr>
            </m:ctrlPr>
          </m:e>
          <m:sub>
            <m:r>
              <m:rPr/>
              <w:rPr>
                <w:rFonts w:ascii="Cambria Math" w:hAnsi="Cambria Math"/>
              </w:rPr>
              <m:t>ij</m:t>
            </m:r>
            <m:ctrlPr>
              <w:rPr>
                <w:rFonts w:ascii="Cambria Math" w:hAnsi="Cambria Math"/>
              </w:rPr>
            </m:ctrlPr>
          </m:sub>
        </m:sSub>
      </m:oMath>
      <w:r>
        <w:t>，若该位置属于候选集合，则邻域参考值随优化变量同步更新；否则直接采用可信观测值。因此定义</w:t>
      </w:r>
    </w:p>
    <w:p w14:paraId="6CEA3020">
      <w:pPr>
        <w:keepLines/>
        <w:spacing w:before="200" w:after="200"/>
        <w:ind w:firstLine="0"/>
        <w:jc w:val="center"/>
      </w:pPr>
      <m:oMathPara>
        <m:oMathParaPr>
          <m:jc m:val="center"/>
        </m:oMathParaP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mn</m:t>
              </m:r>
              <m:ctrlPr>
                <w:rPr>
                  <w:rFonts w:ascii="Cambria Math" w:hAnsi="Cambria Math"/>
                </w:rPr>
              </m:ctrlPr>
            </m:sub>
          </m:sSub>
          <m:r>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mn</m:t>
                      </m:r>
                      <m:ctrlPr>
                        <w:rPr>
                          <w:rFonts w:ascii="Cambria Math" w:hAnsi="Cambria Math"/>
                        </w:rPr>
                      </m:ctrlPr>
                    </m:sub>
                  </m:sSub>
                  <m:r>
                    <m:rPr/>
                    <w:rPr>
                      <w:rFonts w:ascii="Cambria Math" w:hAnsi="Cambria Math"/>
                    </w:rPr>
                    <m:t>,(m,n)∈Ω</m:t>
                  </m:r>
                  <m:ctrlPr>
                    <w:rPr>
                      <w:rFonts w:ascii="Cambria Math" w:hAnsi="Cambria Math"/>
                    </w:rPr>
                  </m:ctrlPr>
                </m:e>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mn</m:t>
                      </m:r>
                      <m:ctrlPr>
                        <w:rPr>
                          <w:rFonts w:ascii="Cambria Math" w:hAnsi="Cambria Math"/>
                        </w:rPr>
                      </m:ctrlPr>
                    </m:sub>
                  </m:sSub>
                  <m:r>
                    <m:rPr/>
                    <w:rPr>
                      <w:rFonts w:ascii="Cambria Math" w:hAnsi="Cambria Math"/>
                    </w:rPr>
                    <m:t>,(m,n)∉Ω</m:t>
                  </m:r>
                  <m:ctrlPr>
                    <w:rPr>
                      <w:rFonts w:ascii="Cambria Math" w:hAnsi="Cambria Math"/>
                    </w:rPr>
                  </m:ctrlPr>
                </m:e>
              </m:eqArr>
              <m:ctrlPr>
                <w:rPr>
                  <w:rFonts w:ascii="Cambria Math" w:hAnsi="Cambria Math"/>
                </w:rPr>
              </m:ctrlPr>
            </m:e>
          </m:d>
        </m:oMath>
      </m:oMathPara>
    </w:p>
    <w:p w14:paraId="6F452F89">
      <w:pPr>
        <w:spacing w:after="60"/>
      </w:pPr>
      <w:r>
        <w:t>为使候选像素之间的无向邻接边只计一次，令</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ij,mn</m:t>
            </m:r>
            <m:ctrlPr>
              <w:rPr>
                <w:rFonts w:ascii="Cambria Math" w:hAnsi="Cambria Math"/>
              </w:rPr>
            </m:ctrlPr>
          </m:sub>
        </m:sSub>
      </m:oMath>
      <w:r>
        <w:t>在邻域位置属于候选集合时取1，否则取2。由此得到与代码一致的光滑箱约束模型</w:t>
      </w:r>
    </w:p>
    <w:p w14:paraId="4C3D9AF9">
      <w:pPr>
        <w:keepLines/>
        <w:spacing w:before="200" w:after="200"/>
        <w:ind w:firstLine="0"/>
        <w:jc w:val="center"/>
      </w:pPr>
      <m:oMathPara>
        <m:oMathParaPr>
          <m:jc m:val="center"/>
        </m:oMathParaPr>
        <m:oMath>
          <m:limLow>
            <m:limLowPr>
              <m:ctrlPr>
                <w:rPr>
                  <w:rFonts w:ascii="Cambria Math" w:hAnsi="Cambria Math"/>
                </w:rPr>
              </m:ctrlPr>
            </m:limLowPr>
            <m:e>
              <m:r>
                <m:rPr/>
                <w:rPr>
                  <w:rFonts w:ascii="Cambria Math" w:hAnsi="Cambria Math"/>
                </w:rPr>
                <m:t>min</m:t>
              </m:r>
              <m:ctrlPr>
                <w:rPr>
                  <w:rFonts w:ascii="Cambria Math" w:hAnsi="Cambria Math"/>
                </w:rPr>
              </m:ctrlPr>
            </m:e>
            <m:lim>
              <m:r>
                <m:rPr/>
                <w:rPr>
                  <w:rFonts w:ascii="Cambria Math" w:hAnsi="Cambria Math"/>
                </w:rPr>
                <m:t>0≤</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≤255</m:t>
              </m:r>
              <m:ctrlPr>
                <w:rPr>
                  <w:rFonts w:ascii="Cambria Math" w:hAnsi="Cambria Math"/>
                </w:rPr>
              </m:ctrlPr>
            </m:lim>
          </m:limLow>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μ</m:t>
              </m:r>
              <m:ctrlPr>
                <w:rPr>
                  <w:rFonts w:ascii="Cambria Math" w:hAnsi="Cambria Math"/>
                </w:rPr>
              </m:ctrlPr>
            </m:sub>
          </m:sSub>
          <m:r>
            <m:rPr/>
            <w:rPr>
              <w:rFonts w:ascii="Cambria Math" w:hAnsi="Cambria Math"/>
            </w:rPr>
            <m:t>(</m:t>
          </m:r>
          <m:r>
            <m:rPr>
              <m:sty m:val="b"/>
            </m:rPr>
            <w:rPr>
              <w:rFonts w:ascii="Cambria Math" w:hAnsi="Cambria Math"/>
            </w:rPr>
            <m:t>u</m:t>
          </m:r>
          <m:r>
            <m:rPr/>
            <w:rPr>
              <w:rFonts w:ascii="Cambria Math" w:hAnsi="Cambria Math"/>
            </w:rPr>
            <m:t>)=</m:t>
          </m:r>
          <m:nary>
            <m:naryPr>
              <m:chr m:val="∑"/>
              <m:grow m:val="1"/>
              <m:limLoc m:val="undOvr"/>
              <m:supHide m:val="1"/>
              <m:ctrlPr>
                <w:rPr>
                  <w:rFonts w:ascii="Cambria Math" w:hAnsi="Cambria Math"/>
                </w:rPr>
              </m:ctrlPr>
            </m:naryPr>
            <m:sub>
              <m:r>
                <m:rPr/>
                <w:rPr>
                  <w:rFonts w:ascii="Cambria Math" w:hAnsi="Cambria Math"/>
                </w:rPr>
                <m:t>(i,j)∈Ω</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μ</m:t>
                  </m:r>
                  <m:ctrlPr>
                    <w:rPr>
                      <w:rFonts w:ascii="Cambria Math" w:hAnsi="Cambria Math"/>
                    </w:rPr>
                  </m:ctrlPr>
                </m:sub>
              </m:sSub>
              <m:ctrlPr>
                <w:rPr>
                  <w:rFonts w:ascii="Cambria Math" w:hAnsi="Cambria Math"/>
                </w:rPr>
              </m:ctrlPr>
            </m:e>
          </m:nary>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β</m:t>
              </m:r>
              <m:ctrlPr>
                <w:rPr>
                  <w:rFonts w:ascii="Cambria Math" w:hAnsi="Cambria Math"/>
                </w:rPr>
              </m:ctrlPr>
            </m:num>
            <m:den>
              <m:r>
                <m:rPr/>
                <w:rPr>
                  <w:rFonts w:ascii="Cambria Math" w:hAnsi="Cambria Math"/>
                </w:rPr>
                <m:t>2</m:t>
              </m:r>
              <m:ctrlPr>
                <w:rPr>
                  <w:rFonts w:ascii="Cambria Math" w:hAnsi="Cambria Math"/>
                </w:rPr>
              </m:ctrlPr>
            </m:den>
          </m:f>
          <m:nary>
            <m:naryPr>
              <m:chr m:val="∑"/>
              <m:grow m:val="1"/>
              <m:limLoc m:val="undOvr"/>
              <m:supHide m:val="1"/>
              <m:ctrlPr>
                <w:rPr>
                  <w:rFonts w:ascii="Cambria Math" w:hAnsi="Cambria Math"/>
                </w:rPr>
              </m:ctrlPr>
            </m:naryPr>
            <m:sub>
              <m:r>
                <m:rPr/>
                <w:rPr>
                  <w:rFonts w:ascii="Cambria Math" w:hAnsi="Cambria Math"/>
                </w:rPr>
                <m:t>(i,j)∈Ω</m:t>
              </m:r>
              <m:ctrlPr>
                <w:rPr>
                  <w:rFonts w:ascii="Cambria Math" w:hAnsi="Cambria Math"/>
                </w:rPr>
              </m:ctrlPr>
            </m:sub>
            <m:sup>
              <m:ctrlPr>
                <w:rPr>
                  <w:rFonts w:ascii="Cambria Math" w:hAnsi="Cambria Math"/>
                </w:rPr>
              </m:ctrlPr>
            </m:sup>
            <m:e>
              <m:nary>
                <m:naryPr>
                  <m:chr m:val="∑"/>
                  <m:grow m:val="1"/>
                  <m:limLoc m:val="undOvr"/>
                  <m:supHide m:val="1"/>
                  <m:ctrlPr>
                    <w:rPr>
                      <w:rFonts w:ascii="Cambria Math" w:hAnsi="Cambria Math"/>
                    </w:rPr>
                  </m:ctrlPr>
                </m:naryPr>
                <m:sub>
                  <m:r>
                    <m:rPr/>
                    <w:rPr>
                      <w:rFonts w:ascii="Cambria Math" w:hAnsi="Cambria Math"/>
                    </w:rPr>
                    <m:t>(m,n)∈</m:t>
                  </m:r>
                  <m:sSub>
                    <m:sSubPr>
                      <m:ctrlPr>
                        <w:rPr>
                          <w:rFonts w:ascii="Cambria Math" w:hAnsi="Cambria Math"/>
                        </w:rPr>
                      </m:ctrlPr>
                    </m:sSubPr>
                    <m:e>
                      <m:r>
                        <m:rPr>
                          <m:sty m:val="b"/>
                        </m:rPr>
                        <w:rPr>
                          <w:rFonts w:ascii="Cambria Math" w:hAnsi="Cambria Math"/>
                        </w:rPr>
                        <m:t>N</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ij,mn</m:t>
                      </m:r>
                      <m:ctrlPr>
                        <w:rPr>
                          <w:rFonts w:ascii="Cambria Math" w:hAnsi="Cambria Math"/>
                        </w:rPr>
                      </m:ctrlPr>
                    </m:sub>
                  </m:sSub>
                  <m:ctrlPr>
                    <w:rPr>
                      <w:rFonts w:ascii="Cambria Math" w:hAnsi="Cambria Math"/>
                    </w:rPr>
                  </m:ctrlPr>
                </m:e>
              </m:nary>
              <m:ctrlPr>
                <w:rPr>
                  <w:rFonts w:ascii="Cambria Math" w:hAnsi="Cambria Math"/>
                </w:rPr>
              </m:ctrlPr>
            </m:e>
          </m:nary>
          <m:r>
            <m:rPr/>
            <w:rPr>
              <w:rFonts w:ascii="Cambria Math" w:hAnsi="Cambria Math"/>
            </w:rPr>
            <m:t>φ(</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mn</m:t>
              </m:r>
              <m:ctrlPr>
                <w:rPr>
                  <w:rFonts w:ascii="Cambria Math" w:hAnsi="Cambria Math"/>
                </w:rPr>
              </m:ctrlPr>
            </m:sub>
          </m:sSub>
          <m:r>
            <m:rPr/>
            <w:rPr>
              <w:rFonts w:ascii="Cambria Math" w:hAnsi="Cambria Math"/>
            </w:rPr>
            <m:t>)</m:t>
          </m:r>
        </m:oMath>
      </m:oMathPara>
    </w:p>
    <w:p w14:paraId="726F1433">
      <w:pPr>
        <w:spacing w:after="60"/>
      </w:pPr>
      <w:r>
        <w:t>目标函数第一项只在</w:t>
      </w:r>
      <m:oMath>
        <m:r>
          <m:rPr/>
          <w:rPr>
            <w:rFonts w:ascii="Cambria Math" w:hAnsi="Cambria Math"/>
          </w:rPr>
          <m:t>Ω</m:t>
        </m:r>
      </m:oMath>
      <w:r>
        <w:t>内累加，保证优化变量与观测数据保持一致；第二项将每个候选像素与四邻域联系起来，在小差分区域提供平滑约束，在大差分区域减缓惩罚增长。可行域</w:t>
      </w:r>
      <m:oMath>
        <m:r>
          <m:rPr/>
          <w:rPr>
            <w:rFonts w:ascii="Cambria Math" w:hAnsi="Cambria Math"/>
          </w:rPr>
          <m:t>C=</m:t>
        </m:r>
        <m:sSup>
          <m:sSupPr>
            <m:ctrlPr>
              <w:rPr>
                <w:rFonts w:ascii="Cambria Math" w:hAnsi="Cambria Math"/>
              </w:rPr>
            </m:ctrlPr>
          </m:sSupPr>
          <m:e>
            <m:d>
              <m:dPr>
                <m:begChr m:val="["/>
                <m:sepChr m:val=","/>
                <m:endChr m:val="]"/>
                <m:ctrlPr>
                  <w:rPr>
                    <w:rFonts w:ascii="Cambria Math" w:hAnsi="Cambria Math"/>
                  </w:rPr>
                </m:ctrlPr>
              </m:dPr>
              <m:e>
                <m:r>
                  <m:rPr/>
                  <w:rPr>
                    <w:rFonts w:ascii="Cambria Math" w:hAnsi="Cambria Math"/>
                  </w:rPr>
                  <m:t>0</m:t>
                </m:r>
                <m:ctrlPr>
                  <w:rPr>
                    <w:rFonts w:ascii="Cambria Math" w:hAnsi="Cambria Math"/>
                  </w:rPr>
                </m:ctrlPr>
              </m:e>
              <m:e>
                <m:r>
                  <m:rPr/>
                  <w:rPr>
                    <w:rFonts w:ascii="Cambria Math" w:hAnsi="Cambria Math"/>
                  </w:rPr>
                  <m:t>255</m:t>
                </m:r>
                <m:ctrlPr>
                  <w:rPr>
                    <w:rFonts w:ascii="Cambria Math" w:hAnsi="Cambria Math"/>
                  </w:rPr>
                </m:ctrlPr>
              </m:e>
            </m:d>
            <m:ctrlPr>
              <w:rPr>
                <w:rFonts w:ascii="Cambria Math" w:hAnsi="Cambria Math"/>
              </w:rPr>
            </m:ctrlPr>
          </m:e>
          <m:sup>
            <m:d>
              <m:dPr>
                <m:begChr m:val="|"/>
                <m:endChr m:val="|"/>
                <m:ctrlPr>
                  <w:rPr>
                    <w:rFonts w:ascii="Cambria Math" w:hAnsi="Cambria Math"/>
                  </w:rPr>
                </m:ctrlPr>
              </m:dPr>
              <m:e>
                <m:r>
                  <m:rPr/>
                  <w:rPr>
                    <w:rFonts w:ascii="Cambria Math" w:hAnsi="Cambria Math"/>
                  </w:rPr>
                  <m:t>Ω</m:t>
                </m:r>
                <m:ctrlPr>
                  <w:rPr>
                    <w:rFonts w:ascii="Cambria Math" w:hAnsi="Cambria Math"/>
                  </w:rPr>
                </m:ctrlPr>
              </m:e>
            </m:d>
            <m:ctrlPr>
              <w:rPr>
                <w:rFonts w:ascii="Cambria Math" w:hAnsi="Cambria Math"/>
              </w:rPr>
            </m:ctrlPr>
          </m:sup>
        </m:sSup>
      </m:oMath>
      <w:r>
        <w:t>为闭有界凸集，光滑目标连续，因此子问题至少存在一个最优解。平方根型数据项和保边势函数均为凸函数，使每一层光滑子问题保持凸性。</w:t>
      </w:r>
    </w:p>
    <w:p w14:paraId="2A66EF40">
      <w:pPr>
        <w:spacing w:after="60"/>
      </w:pPr>
      <w:r>
        <w:t>其中</w:t>
      </w:r>
      <m:oMath>
        <m:r>
          <m:rPr/>
          <w:rPr>
            <w:rFonts w:ascii="Cambria Math" w:hAnsi="Cambria Math"/>
          </w:rPr>
          <m:t>β=20</m:t>
        </m:r>
      </m:oMath>
      <w:r>
        <w:t>为正则化系数。根据上述有向四邻域及权重设置整理后，梯度可写为</w:t>
      </w:r>
    </w:p>
    <w:p w14:paraId="49F53481">
      <w:pPr>
        <w:keepLines/>
        <w:spacing w:before="200" w:after="200"/>
        <w:ind w:firstLine="0"/>
        <w:jc w:val="center"/>
      </w:pPr>
      <m:oMathPara>
        <m:oMathParaPr>
          <m:jc m:val="center"/>
        </m:oMathParaPr>
        <m:oMath>
          <m:f>
            <m:fPr>
              <m:ctrlPr>
                <w:rPr>
                  <w:rFonts w:ascii="Cambria Math" w:hAnsi="Cambria Math"/>
                </w:rPr>
              </m:ctrlPr>
            </m:fPr>
            <m:num>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μ</m:t>
                  </m:r>
                  <m:ctrlPr>
                    <w:rPr>
                      <w:rFonts w:ascii="Cambria Math" w:hAnsi="Cambria Math"/>
                    </w:rPr>
                  </m:ctrlPr>
                </m:sub>
              </m:sSub>
              <m:ctrlPr>
                <w:rPr>
                  <w:rFonts w:ascii="Cambria Math" w:hAnsi="Cambria Math"/>
                </w:rPr>
              </m:ctrlPr>
            </m:num>
            <m:den>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den>
          </m:f>
          <m:r>
            <m:rPr/>
            <w:rPr>
              <w:rFonts w:ascii="Cambria Math" w:hAnsi="Cambria Math"/>
            </w:rPr>
            <m:t>=</m:t>
          </m:r>
          <m:sSubSup>
            <m:sSubSupPr>
              <m:ctrlPr>
                <w:rPr>
                  <w:rFonts w:ascii="Cambria Math" w:hAnsi="Cambria Math"/>
                </w:rPr>
              </m:ctrlPr>
            </m:sSubSupPr>
            <m:e>
              <m:r>
                <m:rPr/>
                <w:rPr>
                  <w:rFonts w:ascii="Cambria Math" w:hAnsi="Cambria Math"/>
                </w:rPr>
                <m:t>ψ</m:t>
              </m:r>
              <m:ctrlPr>
                <w:rPr>
                  <w:rFonts w:ascii="Cambria Math" w:hAnsi="Cambria Math"/>
                </w:rPr>
              </m:ctrlPr>
            </m:e>
            <m:sub>
              <m:r>
                <m:rPr/>
                <w:rPr>
                  <w:rFonts w:ascii="Cambria Math" w:hAnsi="Cambria Math"/>
                </w:rPr>
                <m:t>μ</m:t>
              </m:r>
              <m:ctrlPr>
                <w:rPr>
                  <w:rFonts w:ascii="Cambria Math" w:hAnsi="Cambria Math"/>
                </w:rPr>
              </m:ctrlPr>
            </m:sub>
            <m:sup>
              <m:r>
                <m:rPr/>
                <w:rPr>
                  <w:rFonts w:ascii="Cambria Math" w:hAnsi="Cambria Math"/>
                </w:rPr>
                <m:t>'</m:t>
              </m:r>
              <m:ctrlPr>
                <w:rPr>
                  <w:rFonts w:ascii="Cambria Math" w:hAnsi="Cambria Math"/>
                </w:rPr>
              </m:ctrlPr>
            </m:sup>
          </m:sSubSup>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)+β</m:t>
          </m:r>
          <m:nary>
            <m:naryPr>
              <m:chr m:val="∑"/>
              <m:grow m:val="1"/>
              <m:limLoc m:val="undOvr"/>
              <m:supHide m:val="1"/>
              <m:ctrlPr>
                <w:rPr>
                  <w:rFonts w:ascii="Cambria Math" w:hAnsi="Cambria Math"/>
                </w:rPr>
              </m:ctrlPr>
            </m:naryPr>
            <m:sub>
              <m:r>
                <m:rPr/>
                <w:rPr>
                  <w:rFonts w:ascii="Cambria Math" w:hAnsi="Cambria Math"/>
                </w:rPr>
                <m:t>(m,n)∈</m:t>
              </m:r>
              <m:sSub>
                <m:sSubPr>
                  <m:ctrlPr>
                    <w:rPr>
                      <w:rFonts w:ascii="Cambria Math" w:hAnsi="Cambria Math"/>
                    </w:rPr>
                  </m:ctrlPr>
                </m:sSubPr>
                <m:e>
                  <m:r>
                    <m:rPr>
                      <m:sty m:val="b"/>
                    </m:rPr>
                    <w:rPr>
                      <w:rFonts w:ascii="Cambria Math" w:hAnsi="Cambria Math"/>
                    </w:rPr>
                    <m:t>N</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sub>
            <m:sup>
              <m:ctrlPr>
                <w:rPr>
                  <w:rFonts w:ascii="Cambria Math" w:hAnsi="Cambria Math"/>
                </w:rPr>
              </m:ctrlPr>
            </m:sup>
            <m:e>
              <m:sSup>
                <m:sSupPr>
                  <m:ctrlPr>
                    <w:rPr>
                      <w:rFonts w:ascii="Cambria Math" w:hAnsi="Cambria Math"/>
                    </w:rPr>
                  </m:ctrlPr>
                </m:sSupPr>
                <m:e>
                  <m:r>
                    <m:rPr/>
                    <w:rPr>
                      <w:rFonts w:ascii="Cambria Math" w:hAnsi="Cambria Math"/>
                    </w:rPr>
                    <m:t>φ</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nary>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mn</m:t>
              </m:r>
              <m:ctrlPr>
                <w:rPr>
                  <w:rFonts w:ascii="Cambria Math" w:hAnsi="Cambria Math"/>
                </w:rPr>
              </m:ctrlPr>
            </m:sub>
          </m:sSub>
          <m:r>
            <m:rPr/>
            <w:rPr>
              <w:rFonts w:ascii="Cambria Math" w:hAnsi="Cambria Math"/>
            </w:rPr>
            <m:t>)</m:t>
          </m:r>
        </m:oMath>
      </m:oMathPara>
    </w:p>
    <w:p w14:paraId="5EEC12ED">
      <w:pPr>
        <w:pStyle w:val="4"/>
      </w:pPr>
      <w:bookmarkStart w:id="10" w:name="_Toc239545996"/>
      <w:r>
        <w:rPr>
          <w:rFonts w:ascii="Times New Roman" w:hAnsi="Times New Roman" w:eastAsia="黑体"/>
        </w:rPr>
        <w:t>3. 投影梯度求解算法</w:t>
      </w:r>
      <w:bookmarkEnd w:id="10"/>
    </w:p>
    <w:p w14:paraId="219EF4AD">
      <w:pPr>
        <w:spacing w:after="60"/>
      </w:pPr>
      <w:r>
        <w:t>上述目标经光滑化后可计算梯度，但像素值必须始终落在0～255内，因而需要在每一步梯度下降后进行投影。算法采用BB步长利用前两次迭代的位移和梯度变化调节尺度，再用Armijo回溯保证目标函数下降；从较大的光滑参数逐层递减，可先获得稳定的粗解，再逐步逼近原始绝对值模型。</w:t>
      </w:r>
    </w:p>
    <w:p w14:paraId="6A1D5DDF">
      <w:pPr>
        <w:spacing w:after="60"/>
      </w:pPr>
      <w:r>
        <w:t>从含噪图像初始化</w:t>
      </w:r>
      <m:oMath>
        <m:sSup>
          <m:sSupPr>
            <m:ctrlPr>
              <w:rPr>
                <w:rFonts w:ascii="Cambria Math" w:hAnsi="Cambria Math"/>
              </w:rPr>
            </m:ctrlPr>
          </m:sSupPr>
          <m:e>
            <m:r>
              <m:rPr>
                <m:sty m:val="b"/>
              </m:rPr>
              <w:rPr>
                <w:rFonts w:ascii="Cambria Math" w:hAnsi="Cambria Math"/>
              </w:rPr>
              <m:t>u</m:t>
            </m:r>
            <m:ctrlPr>
              <w:rPr>
                <w:rFonts w:ascii="Cambria Math" w:hAnsi="Cambria Math"/>
              </w:rPr>
            </m:ctrlPr>
          </m:e>
          <m:sup>
            <m:r>
              <m:rPr/>
              <w:rPr>
                <w:rFonts w:ascii="Cambria Math" w:hAnsi="Cambria Math"/>
              </w:rPr>
              <m:t>0</m:t>
            </m:r>
            <m:ctrlPr>
              <w:rPr>
                <w:rFonts w:ascii="Cambria Math" w:hAnsi="Cambria Math"/>
              </w:rPr>
            </m:ctrlPr>
          </m:sup>
        </m:sSup>
        <m:r>
          <m:rPr/>
          <w:rPr>
            <w:rFonts w:ascii="Cambria Math" w:hAnsi="Cambria Math"/>
          </w:rPr>
          <m:t>=</m:t>
        </m:r>
        <m:r>
          <m:rPr>
            <m:sty m:val="b"/>
          </m:rPr>
          <w:rPr>
            <w:rFonts w:ascii="Cambria Math" w:hAnsi="Cambria Math"/>
          </w:rPr>
          <m:t>y</m:t>
        </m:r>
      </m:oMath>
      <w:r>
        <w:t>。对当前光滑参数，在第</w:t>
      </w:r>
      <m:oMath>
        <m:r>
          <m:rPr/>
          <w:rPr>
            <w:rFonts w:ascii="Cambria Math" w:hAnsi="Cambria Math"/>
          </w:rPr>
          <m:t>k</m:t>
        </m:r>
      </m:oMath>
      <w:r>
        <w:t>次迭代计算梯度，并使用Barzilai–Borwein（BB）步长近似局部逆曲率</w:t>
      </w:r>
    </w:p>
    <w:p w14:paraId="03A729BA">
      <w:pPr>
        <w:keepLines/>
        <w:spacing w:before="200" w:after="200"/>
        <w:ind w:firstLine="0"/>
        <w:jc w:val="center"/>
      </w:pPr>
      <m:oMathPara>
        <m:oMathParaPr>
          <m:jc m:val="center"/>
        </m:oMathParaPr>
        <m:oMath>
          <m:sSub>
            <m:sSubPr>
              <m:ctrlPr>
                <w:rPr>
                  <w:rFonts w:ascii="Cambria Math" w:hAnsi="Cambria Math"/>
                </w:rPr>
              </m:ctrlPr>
            </m:sSubPr>
            <m:e>
              <m:r>
                <m:rPr>
                  <m:sty m:val="b"/>
                </m:rPr>
                <w:rPr>
                  <w:rFonts w:ascii="Cambria Math" w:hAnsi="Cambria Math"/>
                </w:rPr>
                <m:t>s</m:t>
              </m:r>
              <m:ctrlPr>
                <w:rPr>
                  <w:rFonts w:ascii="Cambria Math" w:hAnsi="Cambria Math"/>
                </w:rPr>
              </m:ctrlPr>
            </m:e>
            <m:sub>
              <m:r>
                <m:rPr/>
                <w:rPr>
                  <w:rFonts w:ascii="Cambria Math" w:hAnsi="Cambria Math"/>
                </w:rPr>
                <m:t>k−1</m:t>
              </m:r>
              <m:ctrlPr>
                <w:rPr>
                  <w:rFonts w:ascii="Cambria Math" w:hAnsi="Cambria Math"/>
                </w:rPr>
              </m:ctrlPr>
            </m:sub>
          </m:sSub>
          <m:r>
            <m:rPr/>
            <w:rPr>
              <w:rFonts w:ascii="Cambria Math" w:hAnsi="Cambria Math"/>
            </w:rPr>
            <m:t>=</m:t>
          </m:r>
          <m:sSup>
            <m:sSupPr>
              <m:ctrlPr>
                <w:rPr>
                  <w:rFonts w:ascii="Cambria Math" w:hAnsi="Cambria Math"/>
                </w:rPr>
              </m:ctrlPr>
            </m:sSupPr>
            <m:e>
              <m:r>
                <m:rPr>
                  <m:sty m:val="b"/>
                </m:rPr>
                <w:rPr>
                  <w:rFonts w:ascii="Cambria Math" w:hAnsi="Cambria Math"/>
                </w:rPr>
                <m:t>u</m:t>
              </m:r>
              <m:ctrlPr>
                <w:rPr>
                  <w:rFonts w:ascii="Cambria Math" w:hAnsi="Cambria Math"/>
                </w:rPr>
              </m:ctrlPr>
            </m:e>
            <m:sup>
              <m:r>
                <m:rPr/>
                <w:rPr>
                  <w:rFonts w:ascii="Cambria Math" w:hAnsi="Cambria Math"/>
                </w:rPr>
                <m:t>k</m:t>
              </m:r>
              <m:ctrlPr>
                <w:rPr>
                  <w:rFonts w:ascii="Cambria Math" w:hAnsi="Cambria Math"/>
                </w:rPr>
              </m:ctrlPr>
            </m:sup>
          </m:sSup>
          <m:r>
            <m:rPr/>
            <w:rPr>
              <w:rFonts w:ascii="Cambria Math" w:hAnsi="Cambria Math"/>
            </w:rPr>
            <m:t>−</m:t>
          </m:r>
          <m:sSup>
            <m:sSupPr>
              <m:ctrlPr>
                <w:rPr>
                  <w:rFonts w:ascii="Cambria Math" w:hAnsi="Cambria Math"/>
                </w:rPr>
              </m:ctrlPr>
            </m:sSupPr>
            <m:e>
              <m:r>
                <m:rPr>
                  <m:sty m:val="b"/>
                </m:rPr>
                <w:rPr>
                  <w:rFonts w:ascii="Cambria Math" w:hAnsi="Cambria Math"/>
                </w:rPr>
                <m:t>u</m:t>
              </m:r>
              <m:ctrlPr>
                <w:rPr>
                  <w:rFonts w:ascii="Cambria Math" w:hAnsi="Cambria Math"/>
                </w:rPr>
              </m:ctrlPr>
            </m:e>
            <m:sup>
              <m:r>
                <m:rPr/>
                <w:rPr>
                  <w:rFonts w:ascii="Cambria Math" w:hAnsi="Cambria Math"/>
                </w:rPr>
                <m:t>k−1</m:t>
              </m:r>
              <m:ctrlPr>
                <w:rPr>
                  <w:rFonts w:ascii="Cambria Math" w:hAnsi="Cambria Math"/>
                </w:rPr>
              </m:ctrlPr>
            </m:sup>
          </m:sSup>
          <m:r>
            <m:rPr/>
            <w:rPr>
              <w:rFonts w:ascii="Cambria Math" w:hAnsi="Cambria Math"/>
            </w:rPr>
            <m:t>,</m:t>
          </m:r>
          <m:sSub>
            <m:sSubPr>
              <m:ctrlPr>
                <w:rPr>
                  <w:rFonts w:ascii="Cambria Math" w:hAnsi="Cambria Math"/>
                </w:rPr>
              </m:ctrlPr>
            </m:sSubPr>
            <m:e>
              <m:r>
                <m:rPr>
                  <m:sty m:val="b"/>
                </m:rPr>
                <w:rPr>
                  <w:rFonts w:ascii="Cambria Math" w:hAnsi="Cambria Math"/>
                </w:rPr>
                <m:t>z</m:t>
              </m:r>
              <m:ctrlPr>
                <w:rPr>
                  <w:rFonts w:ascii="Cambria Math" w:hAnsi="Cambria Math"/>
                </w:rPr>
              </m:ctrlPr>
            </m:e>
            <m:sub>
              <m:r>
                <m:rPr/>
                <w:rPr>
                  <w:rFonts w:ascii="Cambria Math" w:hAnsi="Cambria Math"/>
                </w:rPr>
                <m:t>k−1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μ</m:t>
              </m:r>
              <m:ctrlPr>
                <w:rPr>
                  <w:rFonts w:ascii="Cambria Math" w:hAnsi="Cambria Math"/>
                </w:rPr>
              </m:ctrlPr>
            </m:sub>
          </m:sSub>
          <m:r>
            <m:rPr/>
            <w:rPr>
              <w:rFonts w:ascii="Cambria Math" w:hAnsi="Cambria Math"/>
            </w:rPr>
            <m:t>(</m:t>
          </m:r>
          <m:sSup>
            <m:sSupPr>
              <m:ctrlPr>
                <w:rPr>
                  <w:rFonts w:ascii="Cambria Math" w:hAnsi="Cambria Math"/>
                </w:rPr>
              </m:ctrlPr>
            </m:sSupPr>
            <m:e>
              <m:r>
                <m:rPr>
                  <m:sty m:val="b"/>
                </m:rPr>
                <w:rPr>
                  <w:rFonts w:ascii="Cambria Math" w:hAnsi="Cambria Math"/>
                </w:rPr>
                <m:t>u</m:t>
              </m:r>
              <m:ctrlPr>
                <w:rPr>
                  <w:rFonts w:ascii="Cambria Math" w:hAnsi="Cambria Math"/>
                </w:rPr>
              </m:ctrlPr>
            </m:e>
            <m:sup>
              <m:r>
                <m:rPr/>
                <w:rPr>
                  <w:rFonts w:ascii="Cambria Math" w:hAnsi="Cambria Math"/>
                </w:rPr>
                <m:t>k</m:t>
              </m:r>
              <m:ctrlPr>
                <w:rPr>
                  <w:rFonts w:ascii="Cambria Math" w:hAnsi="Cambria Math"/>
                </w:rPr>
              </m:ctrlPr>
            </m:sup>
          </m:sSup>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μ</m:t>
              </m:r>
              <m:ctrlPr>
                <w:rPr>
                  <w:rFonts w:ascii="Cambria Math" w:hAnsi="Cambria Math"/>
                </w:rPr>
              </m:ctrlPr>
            </m:sub>
          </m:sSub>
          <m:r>
            <m:rPr/>
            <w:rPr>
              <w:rFonts w:ascii="Cambria Math" w:hAnsi="Cambria Math"/>
            </w:rPr>
            <m:t>(</m:t>
          </m:r>
          <m:sSup>
            <m:sSupPr>
              <m:ctrlPr>
                <w:rPr>
                  <w:rFonts w:ascii="Cambria Math" w:hAnsi="Cambria Math"/>
                </w:rPr>
              </m:ctrlPr>
            </m:sSupPr>
            <m:e>
              <m:r>
                <m:rPr>
                  <m:sty m:val="b"/>
                </m:rPr>
                <w:rPr>
                  <w:rFonts w:ascii="Cambria Math" w:hAnsi="Cambria Math"/>
                </w:rPr>
                <m:t>u</m:t>
              </m:r>
              <m:ctrlPr>
                <w:rPr>
                  <w:rFonts w:ascii="Cambria Math" w:hAnsi="Cambria Math"/>
                </w:rPr>
              </m:ctrlPr>
            </m:e>
            <m:sup>
              <m:r>
                <m:rPr/>
                <w:rPr>
                  <w:rFonts w:ascii="Cambria Math" w:hAnsi="Cambria Math"/>
                </w:rPr>
                <m:t>k−1</m:t>
              </m:r>
              <m:ctrlPr>
                <w:rPr>
                  <w:rFonts w:ascii="Cambria Math" w:hAnsi="Cambria Math"/>
                </w:rPr>
              </m:ctrlPr>
            </m:sup>
          </m:sSup>
          <m:r>
            <m:rPr/>
            <w:rPr>
              <w:rFonts w:ascii="Cambria Math" w:hAnsi="Cambria Math"/>
            </w:rPr>
            <m:t>)</m:t>
          </m:r>
        </m:oMath>
      </m:oMathPara>
    </w:p>
    <w:p w14:paraId="3EF885C2">
      <w:pPr>
        <w:keepLines/>
        <w:spacing w:before="200" w:after="200"/>
        <w:ind w:firstLine="0"/>
        <w:jc w:val="center"/>
      </w:pPr>
      <m:oMathPara>
        <m:oMathParaPr>
          <m:jc m:val="center"/>
        </m:oMathParaPr>
        <m:oMath>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f>
            <m:fPr>
              <m:ctrlPr>
                <w:rPr>
                  <w:rFonts w:ascii="Cambria Math" w:hAnsi="Cambria Math"/>
                </w:rPr>
              </m:ctrlPr>
            </m:fPr>
            <m:num>
              <m:sSubSup>
                <m:sSubSupPr>
                  <m:ctrlPr>
                    <w:rPr>
                      <w:rFonts w:ascii="Cambria Math" w:hAnsi="Cambria Math"/>
                    </w:rPr>
                  </m:ctrlPr>
                </m:sSubSupPr>
                <m:e>
                  <m:r>
                    <m:rPr>
                      <m:sty m:val="b"/>
                    </m:rPr>
                    <w:rPr>
                      <w:rFonts w:ascii="Cambria Math" w:hAnsi="Cambria Math"/>
                    </w:rPr>
                    <m:t>s</m:t>
                  </m:r>
                  <m:ctrlPr>
                    <w:rPr>
                      <w:rFonts w:ascii="Cambria Math" w:hAnsi="Cambria Math"/>
                    </w:rPr>
                  </m:ctrlPr>
                </m:e>
                <m:sub>
                  <m:r>
                    <m:rPr/>
                    <w:rPr>
                      <w:rFonts w:ascii="Cambria Math" w:hAnsi="Cambria Math"/>
                    </w:rPr>
                    <m:t>k−1</m:t>
                  </m:r>
                  <m:ctrlPr>
                    <w:rPr>
                      <w:rFonts w:ascii="Cambria Math" w:hAnsi="Cambria Math"/>
                    </w:rPr>
                  </m:ctrlPr>
                </m:sub>
                <m:sup>
                  <m:r>
                    <m:rPr>
                      <m:sty m:val="p"/>
                    </m:rPr>
                    <w:rPr>
                      <w:rFonts w:ascii="Cambria Math" w:hAnsi="Cambria Math"/>
                    </w:rPr>
                    <m:t>T</m:t>
                  </m:r>
                  <m:ctrlPr>
                    <w:rPr>
                      <w:rFonts w:ascii="Cambria Math" w:hAnsi="Cambria Math"/>
                    </w:rPr>
                  </m:ctrlPr>
                </m:sup>
              </m:sSubSup>
              <m:sSub>
                <m:sSubPr>
                  <m:ctrlPr>
                    <w:rPr>
                      <w:rFonts w:ascii="Cambria Math" w:hAnsi="Cambria Math"/>
                    </w:rPr>
                  </m:ctrlPr>
                </m:sSubPr>
                <m:e>
                  <m:r>
                    <m:rPr>
                      <m:sty m:val="b"/>
                    </m:rPr>
                    <w:rPr>
                      <w:rFonts w:ascii="Cambria Math" w:hAnsi="Cambria Math"/>
                    </w:rPr>
                    <m:t>s</m:t>
                  </m:r>
                  <m:ctrlPr>
                    <w:rPr>
                      <w:rFonts w:ascii="Cambria Math" w:hAnsi="Cambria Math"/>
                    </w:rPr>
                  </m:ctrlPr>
                </m:e>
                <m:sub>
                  <m:r>
                    <m:rPr/>
                    <w:rPr>
                      <w:rFonts w:ascii="Cambria Math" w:hAnsi="Cambria Math"/>
                    </w:rPr>
                    <m:t>k−1</m:t>
                  </m:r>
                  <m:ctrlPr>
                    <w:rPr>
                      <w:rFonts w:ascii="Cambria Math" w:hAnsi="Cambria Math"/>
                    </w:rPr>
                  </m:ctrlPr>
                </m:sub>
              </m:sSub>
              <m:ctrlPr>
                <w:rPr>
                  <w:rFonts w:ascii="Cambria Math" w:hAnsi="Cambria Math"/>
                </w:rPr>
              </m:ctrlPr>
            </m:num>
            <m:den>
              <m:sSubSup>
                <m:sSubSupPr>
                  <m:ctrlPr>
                    <w:rPr>
                      <w:rFonts w:ascii="Cambria Math" w:hAnsi="Cambria Math"/>
                    </w:rPr>
                  </m:ctrlPr>
                </m:sSubSupPr>
                <m:e>
                  <m:r>
                    <m:rPr>
                      <m:sty m:val="b"/>
                    </m:rPr>
                    <w:rPr>
                      <w:rFonts w:ascii="Cambria Math" w:hAnsi="Cambria Math"/>
                    </w:rPr>
                    <m:t>s</m:t>
                  </m:r>
                  <m:ctrlPr>
                    <w:rPr>
                      <w:rFonts w:ascii="Cambria Math" w:hAnsi="Cambria Math"/>
                    </w:rPr>
                  </m:ctrlPr>
                </m:e>
                <m:sub>
                  <m:r>
                    <m:rPr/>
                    <w:rPr>
                      <w:rFonts w:ascii="Cambria Math" w:hAnsi="Cambria Math"/>
                    </w:rPr>
                    <m:t>k−1</m:t>
                  </m:r>
                  <m:ctrlPr>
                    <w:rPr>
                      <w:rFonts w:ascii="Cambria Math" w:hAnsi="Cambria Math"/>
                    </w:rPr>
                  </m:ctrlPr>
                </m:sub>
                <m:sup>
                  <m:r>
                    <m:rPr>
                      <m:sty m:val="p"/>
                    </m:rPr>
                    <w:rPr>
                      <w:rFonts w:ascii="Cambria Math" w:hAnsi="Cambria Math"/>
                    </w:rPr>
                    <m:t>T</m:t>
                  </m:r>
                  <m:ctrlPr>
                    <w:rPr>
                      <w:rFonts w:ascii="Cambria Math" w:hAnsi="Cambria Math"/>
                    </w:rPr>
                  </m:ctrlPr>
                </m:sup>
              </m:sSubSup>
              <m:sSub>
                <m:sSubPr>
                  <m:ctrlPr>
                    <w:rPr>
                      <w:rFonts w:ascii="Cambria Math" w:hAnsi="Cambria Math"/>
                    </w:rPr>
                  </m:ctrlPr>
                </m:sSubPr>
                <m:e>
                  <m:r>
                    <m:rPr>
                      <m:sty m:val="b"/>
                    </m:rPr>
                    <w:rPr>
                      <w:rFonts w:ascii="Cambria Math" w:hAnsi="Cambria Math"/>
                    </w:rPr>
                    <m:t>z</m:t>
                  </m:r>
                  <m:ctrlPr>
                    <w:rPr>
                      <w:rFonts w:ascii="Cambria Math" w:hAnsi="Cambria Math"/>
                    </w:rPr>
                  </m:ctrlPr>
                </m:e>
                <m:sub>
                  <m:r>
                    <m:rPr/>
                    <w:rPr>
                      <w:rFonts w:ascii="Cambria Math" w:hAnsi="Cambria Math"/>
                    </w:rPr>
                    <m:t>k−1</m:t>
                  </m:r>
                  <m:ctrlPr>
                    <w:rPr>
                      <w:rFonts w:ascii="Cambria Math" w:hAnsi="Cambria Math"/>
                    </w:rPr>
                  </m:ctrlPr>
                </m:sub>
              </m:sSub>
              <m:ctrlPr>
                <w:rPr>
                  <w:rFonts w:ascii="Cambria Math" w:hAnsi="Cambria Math"/>
                </w:rPr>
              </m:ctrlPr>
            </m:den>
          </m:f>
        </m:oMath>
      </m:oMathPara>
    </w:p>
    <w:p w14:paraId="5F303E5D">
      <w:pPr>
        <w:spacing w:after="60"/>
      </w:pPr>
      <w:r>
        <w:t>将步长截断到</w:t>
      </w:r>
      <m:oMath>
        <m:d>
          <m:dPr>
            <m:sepChr m:val=","/>
            <m:ctrlPr>
              <w:rPr>
                <w:rFonts w:ascii="Cambria Math" w:hAnsi="Cambria Math"/>
              </w:rPr>
            </m:ctrlPr>
          </m:dPr>
          <m:e>
            <m:sSup>
              <m:sSupPr>
                <m:ctrlPr>
                  <w:rPr>
                    <w:rFonts w:ascii="Cambria Math" w:hAnsi="Cambria Math"/>
                  </w:rPr>
                </m:ctrlPr>
              </m:sSupPr>
              <m:e>
                <m:r>
                  <m:rPr/>
                  <w:rPr>
                    <w:rFonts w:ascii="Cambria Math" w:hAnsi="Cambria Math"/>
                  </w:rPr>
                  <m:t>10</m:t>
                </m:r>
                <m:ctrlPr>
                  <w:rPr>
                    <w:rFonts w:ascii="Cambria Math" w:hAnsi="Cambria Math"/>
                  </w:rPr>
                </m:ctrlPr>
              </m:e>
              <m:sup>
                <m:r>
                  <m:rPr/>
                  <w:rPr>
                    <w:rFonts w:ascii="Cambria Math" w:hAnsi="Cambria Math"/>
                  </w:rPr>
                  <m:t>−10</m:t>
                </m:r>
                <m:ctrlPr>
                  <w:rPr>
                    <w:rFonts w:ascii="Cambria Math" w:hAnsi="Cambria Math"/>
                  </w:rPr>
                </m:ctrlPr>
              </m:sup>
            </m:sSup>
            <m:ctrlPr>
              <w:rPr>
                <w:rFonts w:ascii="Cambria Math" w:hAnsi="Cambria Math"/>
              </w:rPr>
            </m:ctrlPr>
          </m:e>
          <m:e>
            <m:sSup>
              <m:sSupPr>
                <m:ctrlPr>
                  <w:rPr>
                    <w:rFonts w:ascii="Cambria Math" w:hAnsi="Cambria Math"/>
                  </w:rPr>
                </m:ctrlPr>
              </m:sSupPr>
              <m:e>
                <m:r>
                  <m:rPr/>
                  <w:rPr>
                    <w:rFonts w:ascii="Cambria Math" w:hAnsi="Cambria Math"/>
                  </w:rPr>
                  <m:t>10</m:t>
                </m:r>
                <m:ctrlPr>
                  <w:rPr>
                    <w:rFonts w:ascii="Cambria Math" w:hAnsi="Cambria Math"/>
                  </w:rPr>
                </m:ctrlPr>
              </m:e>
              <m:sup>
                <m:r>
                  <m:rPr/>
                  <w:rPr>
                    <w:rFonts w:ascii="Cambria Math" w:hAnsi="Cambria Math"/>
                  </w:rPr>
                  <m:t>10</m:t>
                </m:r>
                <m:ctrlPr>
                  <w:rPr>
                    <w:rFonts w:ascii="Cambria Math" w:hAnsi="Cambria Math"/>
                  </w:rPr>
                </m:ctrlPr>
              </m:sup>
            </m:sSup>
            <m:ctrlPr>
              <w:rPr>
                <w:rFonts w:ascii="Cambria Math" w:hAnsi="Cambria Math"/>
              </w:rPr>
            </m:ctrlPr>
          </m:e>
        </m:d>
      </m:oMath>
      <w:r>
        <w:t>后，按下式进行投影更新</w:t>
      </w:r>
    </w:p>
    <w:p w14:paraId="58D55C49">
      <w:pPr>
        <w:keepLines/>
        <w:spacing w:before="200" w:after="200"/>
        <w:ind w:firstLine="0"/>
        <w:jc w:val="center"/>
      </w:pPr>
      <m:oMathPara>
        <m:oMathParaPr>
          <m:jc m:val="center"/>
        </m:oMathParaPr>
        <m:oMath>
          <m:sSup>
            <m:sSupPr>
              <m:ctrlPr>
                <w:rPr>
                  <w:rFonts w:ascii="Cambria Math" w:hAnsi="Cambria Math"/>
                </w:rPr>
              </m:ctrlPr>
            </m:sSupPr>
            <m:e>
              <m:r>
                <m:rPr>
                  <m:sty m:val="b"/>
                </m:rPr>
                <w:rPr>
                  <w:rFonts w:ascii="Cambria Math" w:hAnsi="Cambria Math"/>
                </w:rPr>
                <m:t>u</m:t>
              </m:r>
              <m:ctrlPr>
                <w:rPr>
                  <w:rFonts w:ascii="Cambria Math" w:hAnsi="Cambria Math"/>
                </w:rPr>
              </m:ctrlPr>
            </m:e>
            <m:sup>
              <m:r>
                <m:rPr/>
                <w:rPr>
                  <w:rFonts w:ascii="Cambria Math" w:hAnsi="Cambria Math"/>
                </w:rPr>
                <m:t>k+1</m:t>
              </m:r>
              <m:ctrlPr>
                <w:rPr>
                  <w:rFonts w:ascii="Cambria Math" w:hAnsi="Cambria Math"/>
                </w:rPr>
              </m:ctrlPr>
            </m:sup>
          </m:sSup>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d>
                <m:dPr>
                  <m:begChr m:val="["/>
                  <m:sepChr m:val=","/>
                  <m:endChr m:val="]"/>
                  <m:ctrlPr>
                    <w:rPr>
                      <w:rFonts w:ascii="Cambria Math" w:hAnsi="Cambria Math"/>
                    </w:rPr>
                  </m:ctrlPr>
                </m:dPr>
                <m:e>
                  <m:r>
                    <m:rPr/>
                    <w:rPr>
                      <w:rFonts w:ascii="Cambria Math" w:hAnsi="Cambria Math"/>
                    </w:rPr>
                    <m:t>0</m:t>
                  </m:r>
                  <m:ctrlPr>
                    <w:rPr>
                      <w:rFonts w:ascii="Cambria Math" w:hAnsi="Cambria Math"/>
                    </w:rPr>
                  </m:ctrlPr>
                </m:e>
                <m:e>
                  <m:r>
                    <m:rPr/>
                    <w:rPr>
                      <w:rFonts w:ascii="Cambria Math" w:hAnsi="Cambria Math"/>
                    </w:rPr>
                    <m:t>255</m:t>
                  </m:r>
                  <m:ctrlPr>
                    <w:rPr>
                      <w:rFonts w:ascii="Cambria Math" w:hAnsi="Cambria Math"/>
                    </w:rPr>
                  </m:ctrlPr>
                </m:e>
              </m:d>
              <m:ctrlPr>
                <w:rPr>
                  <w:rFonts w:ascii="Cambria Math" w:hAnsi="Cambria Math"/>
                </w:rPr>
              </m:ctrlPr>
            </m:sub>
          </m:sSub>
          <m:r>
            <m:rPr/>
            <w:rPr>
              <w:rFonts w:ascii="Cambria Math" w:hAnsi="Cambria Math"/>
            </w:rPr>
            <m:t>(</m:t>
          </m:r>
          <m:sSup>
            <m:sSupPr>
              <m:ctrlPr>
                <w:rPr>
                  <w:rFonts w:ascii="Cambria Math" w:hAnsi="Cambria Math"/>
                </w:rPr>
              </m:ctrlPr>
            </m:sSupPr>
            <m:e>
              <m:r>
                <m:rPr>
                  <m:sty m:val="b"/>
                </m:rPr>
                <w:rPr>
                  <w:rFonts w:ascii="Cambria Math" w:hAnsi="Cambria Math"/>
                </w:rPr>
                <m:t>u</m:t>
              </m:r>
              <m:ctrlPr>
                <w:rPr>
                  <w:rFonts w:ascii="Cambria Math" w:hAnsi="Cambria Math"/>
                </w:rPr>
              </m:ctrlPr>
            </m:e>
            <m:sup>
              <m:r>
                <m:rPr/>
                <w:rPr>
                  <w:rFonts w:ascii="Cambria Math" w:hAnsi="Cambria Math"/>
                </w:rPr>
                <m:t>k</m:t>
              </m:r>
              <m:ctrlPr>
                <w:rPr>
                  <w:rFonts w:ascii="Cambria Math" w:hAnsi="Cambria Math"/>
                </w:rPr>
              </m:ctrlPr>
            </m:sup>
          </m:sSup>
          <m:r>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μ</m:t>
              </m:r>
              <m:ctrlPr>
                <w:rPr>
                  <w:rFonts w:ascii="Cambria Math" w:hAnsi="Cambria Math"/>
                </w:rPr>
              </m:ctrlPr>
            </m:sub>
          </m:sSub>
          <m:r>
            <m:rPr/>
            <w:rPr>
              <w:rFonts w:ascii="Cambria Math" w:hAnsi="Cambria Math"/>
            </w:rPr>
            <m:t>(</m:t>
          </m:r>
          <m:sSup>
            <m:sSupPr>
              <m:ctrlPr>
                <w:rPr>
                  <w:rFonts w:ascii="Cambria Math" w:hAnsi="Cambria Math"/>
                </w:rPr>
              </m:ctrlPr>
            </m:sSupPr>
            <m:e>
              <m:r>
                <m:rPr>
                  <m:sty m:val="b"/>
                </m:rPr>
                <w:rPr>
                  <w:rFonts w:ascii="Cambria Math" w:hAnsi="Cambria Math"/>
                </w:rPr>
                <m:t>u</m:t>
              </m:r>
              <m:ctrlPr>
                <w:rPr>
                  <w:rFonts w:ascii="Cambria Math" w:hAnsi="Cambria Math"/>
                </w:rPr>
              </m:ctrlPr>
            </m:e>
            <m:sup>
              <m:r>
                <m:rPr/>
                <w:rPr>
                  <w:rFonts w:ascii="Cambria Math" w:hAnsi="Cambria Math"/>
                </w:rPr>
                <m:t>k</m:t>
              </m:r>
              <m:ctrlPr>
                <w:rPr>
                  <w:rFonts w:ascii="Cambria Math" w:hAnsi="Cambria Math"/>
                </w:rPr>
              </m:ctrlPr>
            </m:sup>
          </m:sSup>
          <m:r>
            <m:rPr/>
            <w:rPr>
              <w:rFonts w:ascii="Cambria Math" w:hAnsi="Cambria Math"/>
            </w:rPr>
            <m:t>))</m:t>
          </m:r>
        </m:oMath>
      </m:oMathPara>
    </w:p>
    <w:p w14:paraId="0C4248F2">
      <w:pPr>
        <w:spacing w:after="60"/>
      </w:pPr>
      <w:r>
        <w:t>投影算子对每个候选像素逐分量执行截断</w:t>
      </w:r>
    </w:p>
    <w:p w14:paraId="65F51905">
      <w:pPr>
        <w:keepLines/>
        <w:spacing w:before="200" w:after="200"/>
        <w:ind w:firstLine="0"/>
        <w:jc w:val="center"/>
      </w:pPr>
      <m:oMathPara>
        <m:oMathParaPr>
          <m:jc m:val="center"/>
        </m:oMathParaPr>
        <m:oMath>
          <m:sSub>
            <m:sSubPr>
              <m:ctrlPr>
                <w:rPr>
                  <w:rFonts w:ascii="Cambria Math" w:hAnsi="Cambria Math"/>
                </w:rPr>
              </m:ctrlPr>
            </m:sSubPr>
            <m:e>
              <m:r>
                <m:rPr/>
                <w:rPr>
                  <w:rFonts w:ascii="Cambria Math" w:hAnsi="Cambria Math"/>
                </w:rPr>
                <m:t>P</m:t>
              </m:r>
              <m:ctrlPr>
                <w:rPr>
                  <w:rFonts w:ascii="Cambria Math" w:hAnsi="Cambria Math"/>
                </w:rPr>
              </m:ctrlPr>
            </m:e>
            <m:sub>
              <m:d>
                <m:dPr>
                  <m:begChr m:val="["/>
                  <m:sepChr m:val=","/>
                  <m:endChr m:val="]"/>
                  <m:ctrlPr>
                    <w:rPr>
                      <w:rFonts w:ascii="Cambria Math" w:hAnsi="Cambria Math"/>
                    </w:rPr>
                  </m:ctrlPr>
                </m:dPr>
                <m:e>
                  <m:r>
                    <m:rPr/>
                    <w:rPr>
                      <w:rFonts w:ascii="Cambria Math" w:hAnsi="Cambria Math"/>
                    </w:rPr>
                    <m:t>0</m:t>
                  </m:r>
                  <m:ctrlPr>
                    <w:rPr>
                      <w:rFonts w:ascii="Cambria Math" w:hAnsi="Cambria Math"/>
                    </w:rPr>
                  </m:ctrlPr>
                </m:e>
                <m:e>
                  <m:r>
                    <m:rPr/>
                    <w:rPr>
                      <w:rFonts w:ascii="Cambria Math" w:hAnsi="Cambria Math"/>
                    </w:rPr>
                    <m:t>255</m:t>
                  </m:r>
                  <m:ctrlPr>
                    <w:rPr>
                      <w:rFonts w:ascii="Cambria Math" w:hAnsi="Cambria Math"/>
                    </w:rPr>
                  </m:ctrlPr>
                </m:e>
              </m:d>
              <m:ctrlPr>
                <w:rPr>
                  <w:rFonts w:ascii="Cambria Math" w:hAnsi="Cambria Math"/>
                </w:rPr>
              </m:ctrlPr>
            </m:sub>
          </m:sSub>
          <m:r>
            <m:rPr/>
            <w:rPr>
              <w:rFonts w:ascii="Cambria Math" w:hAnsi="Cambria Math"/>
            </w:rPr>
            <m:t>(q)=</m:t>
          </m:r>
          <m:r>
            <m:rPr>
              <m:sty m:val="p"/>
            </m:rPr>
            <w:rPr>
              <w:rFonts w:ascii="Cambria Math" w:hAnsi="Cambria Math"/>
            </w:rPr>
            <m:t>min</m:t>
          </m:r>
          <m:r>
            <m:rPr/>
            <w:rPr>
              <w:rFonts w:ascii="Cambria Math" w:hAnsi="Cambria Math"/>
            </w:rPr>
            <m:t>{255,</m:t>
          </m:r>
          <m:r>
            <m:rPr>
              <m:sty m:val="p"/>
            </m:rPr>
            <w:rPr>
              <w:rFonts w:ascii="Cambria Math" w:hAnsi="Cambria Math"/>
            </w:rPr>
            <m:t>max</m:t>
          </m:r>
          <m:r>
            <m:rPr/>
            <w:rPr>
              <w:rFonts w:ascii="Cambria Math" w:hAnsi="Cambria Math"/>
            </w:rPr>
            <m:t>{0,q}}</m:t>
          </m:r>
        </m:oMath>
      </m:oMathPara>
    </w:p>
    <w:p w14:paraId="06CDBBFF">
      <w:pPr>
        <w:spacing w:after="60"/>
      </w:pPr>
      <w:r>
        <w:t>因而即使BB步长较大，更新值也不会越出合法灰度范围。BB公式用二点信息代替显式Hessian，避免了构造和求逆大规模二阶矩阵；步长截断则防止分母过小导致异常更新[11-13]。</w:t>
      </w:r>
    </w:p>
    <w:p w14:paraId="1DB1DDAF">
      <w:pPr>
        <w:spacing w:after="60"/>
      </w:pPr>
      <w:r>
        <w:t>若候选步长不满足Armijo充分下降条件，则按0.5倍连续回溯。充分下降条件为</w:t>
      </w:r>
    </w:p>
    <w:p w14:paraId="4B925751">
      <w:pPr>
        <w:keepLines/>
        <w:spacing w:before="200" w:after="200"/>
        <w:ind w:firstLine="0"/>
        <w:jc w:val="center"/>
      </w:pPr>
      <m:oMathPara>
        <m:oMathParaPr>
          <m:jc m:val="center"/>
        </m:oMathParaPr>
        <m:oMath>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μ</m:t>
              </m:r>
              <m:ctrlPr>
                <w:rPr>
                  <w:rFonts w:ascii="Cambria Math" w:hAnsi="Cambria Math"/>
                </w:rPr>
              </m:ctrlPr>
            </m:sub>
          </m:sSub>
          <m:r>
            <m:rPr/>
            <w:rPr>
              <w:rFonts w:ascii="Cambria Math" w:hAnsi="Cambria Math"/>
            </w:rPr>
            <m:t>(</m:t>
          </m:r>
          <m:sSup>
            <m:sSupPr>
              <m:ctrlPr>
                <w:rPr>
                  <w:rFonts w:ascii="Cambria Math" w:hAnsi="Cambria Math"/>
                </w:rPr>
              </m:ctrlPr>
            </m:sSupPr>
            <m:e>
              <m:r>
                <m:rPr>
                  <m:sty m:val="b"/>
                </m:rPr>
                <w:rPr>
                  <w:rFonts w:ascii="Cambria Math" w:hAnsi="Cambria Math"/>
                </w:rPr>
                <m:t>u</m:t>
              </m:r>
              <m:ctrlPr>
                <w:rPr>
                  <w:rFonts w:ascii="Cambria Math" w:hAnsi="Cambria Math"/>
                </w:rPr>
              </m:ctrlPr>
            </m:e>
            <m:sup>
              <m:r>
                <m:rPr/>
                <w:rPr>
                  <w:rFonts w:ascii="Cambria Math" w:hAnsi="Cambria Math"/>
                </w:rPr>
                <m:t>k+1</m:t>
              </m:r>
              <m:ctrlPr>
                <w:rPr>
                  <w:rFonts w:ascii="Cambria Math" w:hAnsi="Cambria Math"/>
                </w:rPr>
              </m:ctrlPr>
            </m:sup>
          </m:sSup>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μ</m:t>
              </m:r>
              <m:ctrlPr>
                <w:rPr>
                  <w:rFonts w:ascii="Cambria Math" w:hAnsi="Cambria Math"/>
                </w:rPr>
              </m:ctrlPr>
            </m:sub>
          </m:sSub>
          <m:r>
            <m:rPr/>
            <w:rPr>
              <w:rFonts w:ascii="Cambria Math" w:hAnsi="Cambria Math"/>
            </w:rPr>
            <m:t>(</m:t>
          </m:r>
          <m:sSup>
            <m:sSupPr>
              <m:ctrlPr>
                <w:rPr>
                  <w:rFonts w:ascii="Cambria Math" w:hAnsi="Cambria Math"/>
                </w:rPr>
              </m:ctrlPr>
            </m:sSupPr>
            <m:e>
              <m:r>
                <m:rPr>
                  <m:sty m:val="b"/>
                </m:rPr>
                <w:rPr>
                  <w:rFonts w:ascii="Cambria Math" w:hAnsi="Cambria Math"/>
                </w:rPr>
                <m:t>u</m:t>
              </m:r>
              <m:ctrlPr>
                <w:rPr>
                  <w:rFonts w:ascii="Cambria Math" w:hAnsi="Cambria Math"/>
                </w:rPr>
              </m:ctrlPr>
            </m:e>
            <m:sup>
              <m:r>
                <m:rPr/>
                <w:rPr>
                  <w:rFonts w:ascii="Cambria Math" w:hAnsi="Cambria Math"/>
                </w:rPr>
                <m:t>k</m:t>
              </m:r>
              <m:ctrlPr>
                <w:rPr>
                  <w:rFonts w:ascii="Cambria Math" w:hAnsi="Cambria Math"/>
                </w:rPr>
              </m:ctrlPr>
            </m:sup>
          </m:sSup>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1</m:t>
              </m:r>
              <m:ctrlPr>
                <w:rPr>
                  <w:rFonts w:ascii="Cambria Math" w:hAnsi="Cambria Math"/>
                </w:rPr>
              </m:ctrlPr>
            </m:sub>
          </m:sSub>
          <m:sSup>
            <m:sSupPr>
              <m:ctrlPr>
                <w:rPr>
                  <w:rFonts w:ascii="Cambria Math" w:hAnsi="Cambria Math"/>
                </w:rPr>
              </m:ctrlPr>
            </m:sSupPr>
            <m:e>
              <m:d>
                <m:dPr>
                  <m:ctrlPr>
                    <w:rPr>
                      <w:rFonts w:ascii="Cambria Math" w:hAnsi="Cambria Math"/>
                    </w:rPr>
                  </m:ctrlPr>
                </m:dPr>
                <m:e>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μ</m:t>
                      </m:r>
                      <m:ctrlPr>
                        <w:rPr>
                          <w:rFonts w:ascii="Cambria Math" w:hAnsi="Cambria Math"/>
                        </w:rPr>
                      </m:ctrlPr>
                    </m:sub>
                  </m:sSub>
                  <m:r>
                    <m:rPr/>
                    <w:rPr>
                      <w:rFonts w:ascii="Cambria Math" w:hAnsi="Cambria Math"/>
                    </w:rPr>
                    <m:t>(</m:t>
                  </m:r>
                  <m:sSup>
                    <m:sSupPr>
                      <m:ctrlPr>
                        <w:rPr>
                          <w:rFonts w:ascii="Cambria Math" w:hAnsi="Cambria Math"/>
                        </w:rPr>
                      </m:ctrlPr>
                    </m:sSupPr>
                    <m:e>
                      <m:r>
                        <m:rPr>
                          <m:sty m:val="b"/>
                        </m:rPr>
                        <w:rPr>
                          <w:rFonts w:ascii="Cambria Math" w:hAnsi="Cambria Math"/>
                        </w:rPr>
                        <m:t>u</m:t>
                      </m:r>
                      <m:ctrlPr>
                        <w:rPr>
                          <w:rFonts w:ascii="Cambria Math" w:hAnsi="Cambria Math"/>
                        </w:rPr>
                      </m:ctrlPr>
                    </m:e>
                    <m:sup>
                      <m:r>
                        <m:rPr/>
                        <w:rPr>
                          <w:rFonts w:ascii="Cambria Math" w:hAnsi="Cambria Math"/>
                        </w:rPr>
                        <m:t>k</m:t>
                      </m:r>
                      <m:ctrlPr>
                        <w:rPr>
                          <w:rFonts w:ascii="Cambria Math" w:hAnsi="Cambria Math"/>
                        </w:rPr>
                      </m:ctrlPr>
                    </m:sup>
                  </m:sSup>
                  <m:r>
                    <m:rPr/>
                    <w:rPr>
                      <w:rFonts w:ascii="Cambria Math" w:hAnsi="Cambria Math"/>
                    </w:rPr>
                    <m:t>)</m:t>
                  </m:r>
                  <m:ctrlPr>
                    <w:rPr>
                      <w:rFonts w:ascii="Cambria Math" w:hAnsi="Cambria Math"/>
                    </w:rPr>
                  </m:ctrlPr>
                </m:e>
              </m:d>
              <m:ctrlPr>
                <w:rPr>
                  <w:rFonts w:ascii="Cambria Math" w:hAnsi="Cambria Math"/>
                </w:rPr>
              </m:ctrlPr>
            </m:e>
            <m:sup>
              <m:r>
                <m:rPr>
                  <m:sty m:val="p"/>
                </m:rPr>
                <w:rPr>
                  <w:rFonts w:ascii="Cambria Math" w:hAnsi="Cambria Math"/>
                </w:rPr>
                <m:t>T</m:t>
              </m:r>
              <m:ctrlPr>
                <w:rPr>
                  <w:rFonts w:ascii="Cambria Math" w:hAnsi="Cambria Math"/>
                </w:rPr>
              </m:ctrlPr>
            </m:sup>
          </m:sSup>
          <m:r>
            <m:rPr/>
            <w:rPr>
              <w:rFonts w:ascii="Cambria Math" w:hAnsi="Cambria Math"/>
            </w:rPr>
            <m:t>(</m:t>
          </m:r>
          <m:sSup>
            <m:sSupPr>
              <m:ctrlPr>
                <w:rPr>
                  <w:rFonts w:ascii="Cambria Math" w:hAnsi="Cambria Math"/>
                </w:rPr>
              </m:ctrlPr>
            </m:sSupPr>
            <m:e>
              <m:r>
                <m:rPr>
                  <m:sty m:val="b"/>
                </m:rPr>
                <w:rPr>
                  <w:rFonts w:ascii="Cambria Math" w:hAnsi="Cambria Math"/>
                </w:rPr>
                <m:t>u</m:t>
              </m:r>
              <m:ctrlPr>
                <w:rPr>
                  <w:rFonts w:ascii="Cambria Math" w:hAnsi="Cambria Math"/>
                </w:rPr>
              </m:ctrlPr>
            </m:e>
            <m:sup>
              <m:r>
                <m:rPr/>
                <w:rPr>
                  <w:rFonts w:ascii="Cambria Math" w:hAnsi="Cambria Math"/>
                </w:rPr>
                <m:t>k+1</m:t>
              </m:r>
              <m:ctrlPr>
                <w:rPr>
                  <w:rFonts w:ascii="Cambria Math" w:hAnsi="Cambria Math"/>
                </w:rPr>
              </m:ctrlPr>
            </m:sup>
          </m:sSup>
          <m:r>
            <m:rPr/>
            <w:rPr>
              <w:rFonts w:ascii="Cambria Math" w:hAnsi="Cambria Math"/>
            </w:rPr>
            <m:t>−</m:t>
          </m:r>
          <m:sSup>
            <m:sSupPr>
              <m:ctrlPr>
                <w:rPr>
                  <w:rFonts w:ascii="Cambria Math" w:hAnsi="Cambria Math"/>
                </w:rPr>
              </m:ctrlPr>
            </m:sSupPr>
            <m:e>
              <m:r>
                <m:rPr>
                  <m:sty m:val="b"/>
                </m:rPr>
                <w:rPr>
                  <w:rFonts w:ascii="Cambria Math" w:hAnsi="Cambria Math"/>
                </w:rPr>
                <m:t>u</m:t>
              </m:r>
              <m:ctrlPr>
                <w:rPr>
                  <w:rFonts w:ascii="Cambria Math" w:hAnsi="Cambria Math"/>
                </w:rPr>
              </m:ctrlPr>
            </m:e>
            <m:sup>
              <m:r>
                <m:rPr/>
                <w:rPr>
                  <w:rFonts w:ascii="Cambria Math" w:hAnsi="Cambria Math"/>
                </w:rPr>
                <m:t>k</m:t>
              </m:r>
              <m:ctrlPr>
                <w:rPr>
                  <w:rFonts w:ascii="Cambria Math" w:hAnsi="Cambria Math"/>
                </w:rPr>
              </m:ctrlPr>
            </m:sup>
          </m:sSup>
          <m:r>
            <m:rPr/>
            <w:rPr>
              <w:rFonts w:ascii="Cambria Math" w:hAnsi="Cambria Math"/>
            </w:rPr>
            <m:t>)</m:t>
          </m:r>
        </m:oMath>
      </m:oMathPara>
    </w:p>
    <w:p w14:paraId="482CA8F9">
      <w:pPr>
        <w:spacing w:after="60"/>
      </w:pPr>
      <w:r>
        <w:t>其中</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p>
          <m:sSupPr>
            <m:ctrlPr>
              <w:rPr>
                <w:rFonts w:ascii="Cambria Math" w:hAnsi="Cambria Math"/>
              </w:rPr>
            </m:ctrlPr>
          </m:sSupPr>
          <m:e>
            <m:r>
              <m:rPr/>
              <w:rPr>
                <w:rFonts w:ascii="Cambria Math" w:hAnsi="Cambria Math"/>
              </w:rPr>
              <m:t>10</m:t>
            </m:r>
            <m:ctrlPr>
              <w:rPr>
                <w:rFonts w:ascii="Cambria Math" w:hAnsi="Cambria Math"/>
              </w:rPr>
            </m:ctrlPr>
          </m:e>
          <m:sup>
            <m:r>
              <m:rPr/>
              <w:rPr>
                <w:rFonts w:ascii="Cambria Math" w:hAnsi="Cambria Math"/>
              </w:rPr>
              <m:t>−4</m:t>
            </m:r>
            <m:ctrlPr>
              <w:rPr>
                <w:rFonts w:ascii="Cambria Math" w:hAnsi="Cambria Math"/>
              </w:rPr>
            </m:ctrlPr>
          </m:sup>
        </m:sSup>
      </m:oMath>
      <w:r>
        <w:t>。采用投影梯度残差作为停止准则</w:t>
      </w:r>
    </w:p>
    <w:p w14:paraId="745B3D88">
      <w:pPr>
        <w:keepLines/>
        <w:spacing w:before="200" w:after="200"/>
        <w:ind w:firstLine="0"/>
        <w:jc w:val="center"/>
      </w:pPr>
      <m:oMathPara>
        <m:oMathParaPr>
          <m:jc m:val="center"/>
        </m:oMathParaP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m:t>
              </m:r>
              <m:sSup>
                <m:sSupPr>
                  <m:ctrlPr>
                    <w:rPr>
                      <w:rFonts w:ascii="Cambria Math" w:hAnsi="Cambria Math"/>
                    </w:rPr>
                  </m:ctrlPr>
                </m:sSupPr>
                <m:e>
                  <m:r>
                    <m:rPr>
                      <m:sty m:val="b"/>
                    </m:rPr>
                    <w:rPr>
                      <w:rFonts w:ascii="Cambria Math" w:hAnsi="Cambria Math"/>
                    </w:rPr>
                    <m:t>u</m:t>
                  </m:r>
                  <m:ctrlPr>
                    <w:rPr>
                      <w:rFonts w:ascii="Cambria Math" w:hAnsi="Cambria Math"/>
                    </w:rPr>
                  </m:ctrlPr>
                </m:e>
                <m:sup>
                  <m:r>
                    <m:rPr/>
                    <w:rPr>
                      <w:rFonts w:ascii="Cambria Math" w:hAnsi="Cambria Math"/>
                    </w:rPr>
                    <m:t>k</m:t>
                  </m:r>
                  <m:ctrlPr>
                    <w:rPr>
                      <w:rFonts w:ascii="Cambria Math" w:hAnsi="Cambria Math"/>
                    </w:rPr>
                  </m:ctrlPr>
                </m:sup>
              </m:sSup>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d>
                    <m:dPr>
                      <m:begChr m:val="["/>
                      <m:sepChr m:val=","/>
                      <m:endChr m:val="]"/>
                      <m:ctrlPr>
                        <w:rPr>
                          <w:rFonts w:ascii="Cambria Math" w:hAnsi="Cambria Math"/>
                        </w:rPr>
                      </m:ctrlPr>
                    </m:dPr>
                    <m:e>
                      <m:r>
                        <m:rPr/>
                        <w:rPr>
                          <w:rFonts w:ascii="Cambria Math" w:hAnsi="Cambria Math"/>
                        </w:rPr>
                        <m:t>0</m:t>
                      </m:r>
                      <m:ctrlPr>
                        <w:rPr>
                          <w:rFonts w:ascii="Cambria Math" w:hAnsi="Cambria Math"/>
                        </w:rPr>
                      </m:ctrlPr>
                    </m:e>
                    <m:e>
                      <m:r>
                        <m:rPr/>
                        <w:rPr>
                          <w:rFonts w:ascii="Cambria Math" w:hAnsi="Cambria Math"/>
                        </w:rPr>
                        <m:t>255</m:t>
                      </m:r>
                      <m:ctrlPr>
                        <w:rPr>
                          <w:rFonts w:ascii="Cambria Math" w:hAnsi="Cambria Math"/>
                        </w:rPr>
                      </m:ctrlPr>
                    </m:e>
                  </m:d>
                  <m:ctrlPr>
                    <w:rPr>
                      <w:rFonts w:ascii="Cambria Math" w:hAnsi="Cambria Math"/>
                    </w:rPr>
                  </m:ctrlPr>
                </m:sub>
              </m:sSub>
              <m:r>
                <m:rPr/>
                <w:rPr>
                  <w:rFonts w:ascii="Cambria Math" w:hAnsi="Cambria Math"/>
                </w:rPr>
                <m:t>(</m:t>
              </m:r>
              <m:sSup>
                <m:sSupPr>
                  <m:ctrlPr>
                    <w:rPr>
                      <w:rFonts w:ascii="Cambria Math" w:hAnsi="Cambria Math"/>
                    </w:rPr>
                  </m:ctrlPr>
                </m:sSupPr>
                <m:e>
                  <m:r>
                    <m:rPr>
                      <m:sty m:val="b"/>
                    </m:rPr>
                    <w:rPr>
                      <w:rFonts w:ascii="Cambria Math" w:hAnsi="Cambria Math"/>
                    </w:rPr>
                    <m:t>u</m:t>
                  </m:r>
                  <m:ctrlPr>
                    <w:rPr>
                      <w:rFonts w:ascii="Cambria Math" w:hAnsi="Cambria Math"/>
                    </w:rPr>
                  </m:ctrlPr>
                </m:e>
                <m:sup>
                  <m:r>
                    <m:rPr/>
                    <w:rPr>
                      <w:rFonts w:ascii="Cambria Math" w:hAnsi="Cambria Math"/>
                    </w:rPr>
                    <m:t>k</m:t>
                  </m:r>
                  <m:ctrlPr>
                    <w:rPr>
                      <w:rFonts w:ascii="Cambria Math" w:hAnsi="Cambria Math"/>
                    </w:rPr>
                  </m:ctrlPr>
                </m:sup>
              </m:sSup>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μ</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m:t>
                  </m:r>
                  <m:ctrlPr>
                    <w:rPr>
                      <w:rFonts w:ascii="Cambria Math" w:hAnsi="Cambria Math"/>
                    </w:rPr>
                  </m:ctrlPr>
                </m:e>
                <m:sub>
                  <m:r>
                    <m:rPr/>
                    <w:rPr>
                      <w:rFonts w:ascii="Cambria Math" w:hAnsi="Cambria Math"/>
                    </w:rPr>
                    <m:t>∞</m:t>
                  </m:r>
                  <m:ctrlPr>
                    <w:rPr>
                      <w:rFonts w:ascii="Cambria Math" w:hAnsi="Cambria Math"/>
                    </w:rPr>
                  </m:ctrlPr>
                </m:sub>
              </m:sSub>
              <m:ctrlPr>
                <w:rPr>
                  <w:rFonts w:ascii="Cambria Math" w:hAnsi="Cambria Math"/>
                </w:rPr>
              </m:ctrlPr>
            </m:num>
            <m:den>
              <m:r>
                <m:rPr>
                  <m:sty m:val="p"/>
                </m:rPr>
                <w:rPr>
                  <w:rFonts w:ascii="Cambria Math" w:hAnsi="Cambria Math"/>
                </w:rPr>
                <m:t>max</m:t>
              </m:r>
              <m:r>
                <m:rPr/>
                <w:rPr>
                  <w:rFonts w:ascii="Cambria Math" w:hAnsi="Cambria Math"/>
                </w:rPr>
                <m:t>{1,∥</m:t>
              </m:r>
              <m:sSup>
                <m:sSupPr>
                  <m:ctrlPr>
                    <w:rPr>
                      <w:rFonts w:ascii="Cambria Math" w:hAnsi="Cambria Math"/>
                    </w:rPr>
                  </m:ctrlPr>
                </m:sSupPr>
                <m:e>
                  <m:r>
                    <m:rPr>
                      <m:sty m:val="b"/>
                    </m:rPr>
                    <w:rPr>
                      <w:rFonts w:ascii="Cambria Math" w:hAnsi="Cambria Math"/>
                    </w:rPr>
                    <m:t>u</m:t>
                  </m:r>
                  <m:ctrlPr>
                    <w:rPr>
                      <w:rFonts w:ascii="Cambria Math" w:hAnsi="Cambria Math"/>
                    </w:rPr>
                  </m:ctrlPr>
                </m:e>
                <m:sup>
                  <m:r>
                    <m:rPr/>
                    <w:rPr>
                      <w:rFonts w:ascii="Cambria Math" w:hAnsi="Cambria Math"/>
                    </w:rPr>
                    <m:t>k</m:t>
                  </m:r>
                  <m:ctrlPr>
                    <w:rPr>
                      <w:rFonts w:ascii="Cambria Math" w:hAnsi="Cambria Math"/>
                    </w:rPr>
                  </m:ctrlPr>
                </m:sup>
              </m:sSup>
              <m:sSub>
                <m:sSubPr>
                  <m:ctrlPr>
                    <w:rPr>
                      <w:rFonts w:ascii="Cambria Math" w:hAnsi="Cambria Math"/>
                    </w:rPr>
                  </m:ctrlPr>
                </m:sSubPr>
                <m:e>
                  <m:r>
                    <m:rPr/>
                    <w:rPr>
                      <w:rFonts w:ascii="Cambria Math" w:hAnsi="Cambria Math"/>
                    </w:rPr>
                    <m:t>∥</m:t>
                  </m:r>
                  <m:ctrlPr>
                    <w:rPr>
                      <w:rFonts w:ascii="Cambria Math" w:hAnsi="Cambria Math"/>
                    </w:rPr>
                  </m:ctrlPr>
                </m:e>
                <m:sub>
                  <m:r>
                    <m:rPr/>
                    <w:rPr>
                      <w:rFonts w:ascii="Cambria Math" w:hAnsi="Cambria Math"/>
                    </w:rPr>
                    <m:t>∞</m:t>
                  </m:r>
                  <m:ctrlPr>
                    <w:rPr>
                      <w:rFonts w:ascii="Cambria Math" w:hAnsi="Cambria Math"/>
                    </w:rPr>
                  </m:ctrlPr>
                </m:sub>
              </m:sSub>
              <m:r>
                <m:rPr/>
                <w:rPr>
                  <w:rFonts w:ascii="Cambria Math" w:hAnsi="Cambria Math"/>
                </w:rPr>
                <m:t>}</m:t>
              </m:r>
              <m:ctrlPr>
                <w:rPr>
                  <w:rFonts w:ascii="Cambria Math" w:hAnsi="Cambria Math"/>
                </w:rPr>
              </m:ctrlPr>
            </m:den>
          </m:f>
          <m:r>
            <m:rPr/>
            <w:rPr>
              <w:rFonts w:ascii="Cambria Math" w:hAnsi="Cambria Math"/>
            </w:rPr>
            <m:t>≤</m:t>
          </m:r>
          <m:sSup>
            <m:sSupPr>
              <m:ctrlPr>
                <w:rPr>
                  <w:rFonts w:ascii="Cambria Math" w:hAnsi="Cambria Math"/>
                </w:rPr>
              </m:ctrlPr>
            </m:sSupPr>
            <m:e>
              <m:r>
                <m:rPr/>
                <w:rPr>
                  <w:rFonts w:ascii="Cambria Math" w:hAnsi="Cambria Math"/>
                </w:rPr>
                <m:t>10</m:t>
              </m:r>
              <m:ctrlPr>
                <w:rPr>
                  <w:rFonts w:ascii="Cambria Math" w:hAnsi="Cambria Math"/>
                </w:rPr>
              </m:ctrlPr>
            </m:e>
            <m:sup>
              <m:r>
                <m:rPr/>
                <w:rPr>
                  <w:rFonts w:ascii="Cambria Math" w:hAnsi="Cambria Math"/>
                </w:rPr>
                <m:t>−4</m:t>
              </m:r>
              <m:ctrlPr>
                <w:rPr>
                  <w:rFonts w:ascii="Cambria Math" w:hAnsi="Cambria Math"/>
                </w:rPr>
              </m:ctrlPr>
            </m:sup>
          </m:sSup>
        </m:oMath>
      </m:oMathPara>
    </w:p>
    <w:p w14:paraId="6B548BE1">
      <w:pPr>
        <w:spacing w:after="60"/>
      </w:pPr>
      <w:r>
        <w:t>投影梯度残差同时反映梯度大小与箱约束边界状态。当</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k</m:t>
            </m:r>
            <m:ctrlPr>
              <w:rPr>
                <w:rFonts w:ascii="Cambria Math" w:hAnsi="Cambria Math"/>
              </w:rPr>
            </m:ctrlPr>
          </m:sub>
        </m:sSub>
      </m:oMath>
      <w:r>
        <w:t>接近0时，当前点已近似满足约束优化的一阶最优性条件；分母中的尺度归一化使不同图像灰度幅值下的停止判断保持一致。</w:t>
      </w:r>
    </w:p>
    <w:p w14:paraId="25873226">
      <w:pPr>
        <w:spacing w:after="60"/>
      </w:pPr>
      <w:r>
        <w:t>光滑参数按</w:t>
      </w:r>
      <m:oMath>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l</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0</m:t>
            </m:r>
            <m:ctrlPr>
              <w:rPr>
                <w:rFonts w:ascii="Cambria Math" w:hAnsi="Cambria Math"/>
              </w:rPr>
            </m:ctrlPr>
          </m:sub>
        </m:sSub>
        <m:sSup>
          <m:sSupPr>
            <m:ctrlPr>
              <w:rPr>
                <w:rFonts w:ascii="Cambria Math" w:hAnsi="Cambria Math"/>
              </w:rPr>
            </m:ctrlPr>
          </m:sSupPr>
          <m:e>
            <m:r>
              <m:rPr/>
              <w:rPr>
                <w:rFonts w:ascii="Cambria Math" w:hAnsi="Cambria Math"/>
              </w:rPr>
              <m:t>ρ</m:t>
            </m:r>
            <m:ctrlPr>
              <w:rPr>
                <w:rFonts w:ascii="Cambria Math" w:hAnsi="Cambria Math"/>
              </w:rPr>
            </m:ctrlPr>
          </m:e>
          <m:sup>
            <m:r>
              <m:rPr/>
              <w:rPr>
                <w:rFonts w:ascii="Cambria Math" w:hAnsi="Cambria Math"/>
              </w:rPr>
              <m:t>l</m:t>
            </m:r>
            <m:ctrlPr>
              <w:rPr>
                <w:rFonts w:ascii="Cambria Math" w:hAnsi="Cambria Math"/>
              </w:rPr>
            </m:ctrlPr>
          </m:sup>
        </m:sSup>
      </m:oMath>
      <w:r>
        <w:t>递减，取</w:t>
      </w:r>
      <m:oMath>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=1,ρ=0.1</m:t>
        </m:r>
      </m:oMath>
      <w:r>
        <w:t>，共求解5层，每层最多80次迭代，上一层解作为下一层初值。</w:t>
      </w:r>
    </w:p>
    <w:p w14:paraId="4E9B9593">
      <w:pPr>
        <w:keepLines/>
        <w:spacing w:before="200" w:after="200"/>
        <w:ind w:firstLine="0"/>
        <w:jc w:val="center"/>
      </w:pPr>
      <m:oMathPara>
        <m:oMathParaPr>
          <m:jc m:val="center"/>
        </m:oMathParaPr>
        <m:oMath>
          <m:r>
            <m:rPr/>
            <w:rPr>
              <w:rFonts w:ascii="Cambria Math" w:hAnsi="Cambria Math"/>
            </w:rPr>
            <m:t>0≤</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μ</m:t>
              </m:r>
              <m:ctrlPr>
                <w:rPr>
                  <w:rFonts w:ascii="Cambria Math" w:hAnsi="Cambria Math"/>
                </w:rPr>
              </m:ctrlPr>
            </m:sub>
          </m:sSub>
          <m:r>
            <m:rPr/>
            <w:rPr>
              <w:rFonts w:ascii="Cambria Math" w:hAnsi="Cambria Math"/>
            </w:rPr>
            <m:t>(t)−|t|≤μ</m:t>
          </m:r>
        </m:oMath>
      </m:oMathPara>
    </w:p>
    <w:p w14:paraId="41C603F7">
      <w:pPr>
        <w:spacing w:after="60"/>
      </w:pPr>
      <w:r>
        <w:t>上式表明，随着</w:t>
      </w:r>
      <m:oMath>
        <m:r>
          <m:rPr/>
          <w:rPr>
            <w:rFonts w:ascii="Cambria Math" w:hAnsi="Cambria Math"/>
          </w:rPr>
          <m:t>μ</m:t>
        </m:r>
      </m:oMath>
      <w:r>
        <w:t>按10倍递减，单个绝对值项的光滑逼近误差同步缩小。以上一层解进行热启动，可以减少后续子问题从随机初值重新搜索的开销。</w:t>
      </w:r>
    </w:p>
    <w:p w14:paraId="6492F338">
      <w:pPr>
        <w:spacing w:after="60"/>
      </w:pPr>
      <w:r>
        <w:t>具体求解时，先对每幅含噪图像运行AMF并固定候选集合，再以含噪图像作为首层初值。每个光滑层内依次计算梯度、生成BB候选步长、执行投影与Armijo回溯，满足残差阈值或达到80次迭代后进入下一层。最后将第五层输出与原始图像逐像素比较，分别记录AMF和优化恢复的PSNR、SNR、迭代次数与运行时间，从而同时检验恢复效果和计算代价。</w:t>
      </w:r>
    </w:p>
    <w:p w14:paraId="74899909">
      <w:pPr>
        <w:pStyle w:val="4"/>
      </w:pPr>
      <w:bookmarkStart w:id="11" w:name="_Toc239545997"/>
      <w:r>
        <w:rPr>
          <w:rFonts w:ascii="Times New Roman" w:hAnsi="Times New Roman" w:eastAsia="黑体"/>
        </w:rPr>
        <w:t>4. 评价指标与恢复结果</w:t>
      </w:r>
      <w:bookmarkEnd w:id="11"/>
    </w:p>
    <w:p w14:paraId="5DC0EB79">
      <w:pPr>
        <w:spacing w:after="60"/>
      </w:pPr>
      <w:r>
        <w:t>设图像共有</w:t>
      </w:r>
      <m:oMath>
        <m:r>
          <m:rPr/>
          <w:rPr>
            <w:rFonts w:ascii="Cambria Math" w:hAnsi="Cambria Math"/>
          </w:rPr>
          <m:t>MN</m:t>
        </m:r>
      </m:oMath>
      <w:r>
        <w:t>个像素，恢复结果为</w:t>
      </w:r>
      <m:oMath>
        <m:limUpp>
          <m:limUppPr>
            <m:ctrlPr>
              <w:rPr>
                <w:rFonts w:ascii="Cambria Math" w:hAnsi="Cambria Math"/>
              </w:rPr>
            </m:ctrlPr>
          </m:limUppPr>
          <m:e>
            <m:r>
              <m:rPr>
                <m:sty m:val="b"/>
              </m:rPr>
              <w:rPr>
                <w:rFonts w:ascii="Cambria Math" w:hAnsi="Cambria Math"/>
              </w:rPr>
              <m:t>X</m:t>
            </m:r>
            <m:ctrlPr>
              <w:rPr>
                <w:rFonts w:ascii="Cambria Math" w:hAnsi="Cambria Math"/>
              </w:rPr>
            </m:ctrlPr>
          </m:e>
          <m:lim>
            <m:r>
              <m:rPr/>
              <w:rPr>
                <w:rFonts w:ascii="Cambria Math" w:hAnsi="Cambria Math"/>
              </w:rPr>
              <m:t>^</m:t>
            </m:r>
            <m:ctrlPr>
              <w:rPr>
                <w:rFonts w:ascii="Cambria Math" w:hAnsi="Cambria Math"/>
              </w:rPr>
            </m:ctrlPr>
          </m:lim>
        </m:limUpp>
      </m:oMath>
      <w:r>
        <w:t>。均方误差（Mean Squared Error，MSE）、信噪比（Signal-to-Noise Ratio，SNR）和峰值信噪比（Peak Signal-to-Noise Ratio，PSNR）分别定义为</w:t>
      </w:r>
    </w:p>
    <w:p w14:paraId="4D166EE0">
      <w:pPr>
        <w:keepLines/>
        <w:spacing w:before="200" w:after="200"/>
        <w:ind w:firstLine="0"/>
        <w:jc w:val="center"/>
      </w:pPr>
      <m:oMathPara>
        <m:oMathParaPr>
          <m:jc m:val="center"/>
        </m:oMathParaPr>
        <m:oMath>
          <m:r>
            <m:rPr>
              <m:sty m:val="p"/>
            </m:rPr>
            <w:rPr>
              <w:rFonts w:ascii="Cambria Math" w:hAnsi="Cambria Math"/>
            </w:rPr>
            <m:t>MSE</m:t>
          </m:r>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MN</m:t>
              </m:r>
              <m:ctrlPr>
                <w:rPr>
                  <w:rFonts w:ascii="Cambria Math" w:hAnsi="Cambria Math"/>
                </w:rPr>
              </m:ctrlPr>
            </m:den>
          </m:f>
          <m:nary>
            <m:naryPr>
              <m:chr m:val="∑"/>
              <m:grow m:val="1"/>
              <m:limLoc m:val="undOvr"/>
              <m:ctrlPr>
                <w:rPr>
                  <w:rFonts w:ascii="Cambria Math" w:hAnsi="Cambria Math"/>
                </w:rPr>
              </m:ctrlPr>
            </m:naryPr>
            <m:sub>
              <m:r>
                <m:rPr/>
                <w:rPr>
                  <w:rFonts w:ascii="Cambria Math" w:hAnsi="Cambria Math"/>
                </w:rPr>
                <m:t>i</m:t>
              </m:r>
              <m:ctrlPr>
                <w:rPr>
                  <w:rFonts w:ascii="Cambria Math" w:hAnsi="Cambria Math"/>
                </w:rPr>
              </m:ctrlPr>
            </m:sub>
            <m:sup>
              <m:r>
                <m:rPr/>
                <w:rPr>
                  <w:rFonts w:ascii="Cambria Math" w:hAnsi="Cambria Math"/>
                </w:rPr>
                <m:t>M</m:t>
              </m:r>
              <m:ctrlPr>
                <w:rPr>
                  <w:rFonts w:ascii="Cambria Math" w:hAnsi="Cambria Math"/>
                </w:rPr>
              </m:ctrlPr>
            </m:sup>
            <m:e>
              <m:nary>
                <m:naryPr>
                  <m:chr m:val="∑"/>
                  <m:grow m:val="1"/>
                  <m:limLoc m:val="undOvr"/>
                  <m:ctrlPr>
                    <w:rPr>
                      <w:rFonts w:ascii="Cambria Math" w:hAnsi="Cambria Math"/>
                    </w:rPr>
                  </m:ctrlPr>
                </m:naryPr>
                <m:sub>
                  <m:r>
                    <m:rPr/>
                    <w:rPr>
                      <w:rFonts w:ascii="Cambria Math" w:hAnsi="Cambria Math"/>
                    </w:rPr>
                    <m:t>j</m:t>
                  </m:r>
                  <m:ctrlPr>
                    <w:rPr>
                      <w:rFonts w:ascii="Cambria Math" w:hAnsi="Cambria Math"/>
                    </w:rPr>
                  </m:ctrlPr>
                </m:sub>
                <m:sup>
                  <m:r>
                    <m:rPr/>
                    <w:rPr>
                      <w:rFonts w:ascii="Cambria Math" w:hAnsi="Cambria Math"/>
                    </w:rPr>
                    <m:t>N</m:t>
                  </m:r>
                  <m:ctrlPr>
                    <w:rPr>
                      <w:rFonts w:ascii="Cambria Math" w:hAnsi="Cambria Math"/>
                    </w:rPr>
                  </m:ctrlPr>
                </m:sup>
                <m:e>
                  <m:sSup>
                    <m:sSupPr>
                      <m:ctrlPr>
                        <w:rPr>
                          <w:rFonts w:ascii="Cambria Math" w:hAnsi="Cambria Math"/>
                        </w:rPr>
                      </m:ctrlPr>
                    </m:sSupPr>
                    <m:e>
                      <m:d>
                        <m:dPr>
                          <m:sepChr m:val="−"/>
                          <m:ctrlPr>
                            <w:rPr>
                              <w:rFonts w:ascii="Cambria Math" w:hAnsi="Cambria Math"/>
                            </w:rPr>
                          </m:ctrlPr>
                        </m:dPr>
                        <m:e>
                          <m:sSub>
                            <m:sSubPr>
                              <m:ctrlPr>
                                <w:rPr>
                                  <w:rFonts w:ascii="Cambria Math" w:hAnsi="Cambria Math"/>
                                </w:rPr>
                              </m:ctrlPr>
                            </m:sSubPr>
                            <m:e>
                              <m:limUpp>
                                <m:limUppPr>
                                  <m:ctrlPr>
                                    <w:rPr>
                                      <w:rFonts w:ascii="Cambria Math" w:hAnsi="Cambria Math"/>
                                    </w:rPr>
                                  </m:ctrlPr>
                                </m:limUppPr>
                                <m:e>
                                  <m:r>
                                    <m:rPr/>
                                    <w:rPr>
                                      <w:rFonts w:ascii="Cambria Math" w:hAnsi="Cambria Math"/>
                                    </w:rPr>
                                    <m:t>x</m:t>
                                  </m:r>
                                  <m:ctrlPr>
                                    <w:rPr>
                                      <w:rFonts w:ascii="Cambria Math" w:hAnsi="Cambria Math"/>
                                    </w:rPr>
                                  </m:ctrlPr>
                                </m:e>
                                <m:lim>
                                  <m:r>
                                    <m:rPr/>
                                    <w:rPr>
                                      <w:rFonts w:ascii="Cambria Math" w:hAnsi="Cambria Math"/>
                                    </w:rPr>
                                    <m:t>^</m:t>
                                  </m:r>
                                  <m:ctrlPr>
                                    <w:rPr>
                                      <w:rFonts w:ascii="Cambria Math" w:hAnsi="Cambria Math"/>
                                    </w:rPr>
                                  </m:ctrlPr>
                                </m:lim>
                              </m:limUpp>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nary>
              <m:ctrlPr>
                <w:rPr>
                  <w:rFonts w:ascii="Cambria Math" w:hAnsi="Cambria Math"/>
                </w:rPr>
              </m:ctrlPr>
            </m:e>
          </m:nary>
        </m:oMath>
      </m:oMathPara>
    </w:p>
    <w:p w14:paraId="70A8731F">
      <w:pPr>
        <w:keepLines/>
        <w:spacing w:before="200" w:after="200"/>
        <w:ind w:firstLine="0"/>
        <w:jc w:val="center"/>
      </w:pPr>
      <m:oMathPara>
        <m:oMathParaPr>
          <m:jc m:val="center"/>
        </m:oMathParaPr>
        <m:oMath>
          <m:r>
            <m:rPr>
              <m:sty m:val="p"/>
            </m:rPr>
            <w:rPr>
              <w:rFonts w:ascii="Cambria Math" w:hAnsi="Cambria Math"/>
            </w:rPr>
            <m:t>SNR</m:t>
          </m:r>
          <m:r>
            <m:rPr/>
            <w:rPr>
              <w:rFonts w:ascii="Cambria Math" w:hAnsi="Cambria Math"/>
            </w:rPr>
            <m:t>=20</m:t>
          </m:r>
          <m:sSub>
            <m:sSubPr>
              <m:ctrlPr>
                <w:rPr>
                  <w:rFonts w:ascii="Cambria Math" w:hAnsi="Cambria Math"/>
                </w:rPr>
              </m:ctrlPr>
            </m:sSubPr>
            <m:e>
              <m:r>
                <m:rPr>
                  <m:sty m:val="p"/>
                </m:rPr>
                <w:rPr>
                  <w:rFonts w:ascii="Cambria Math" w:hAnsi="Cambria Math"/>
                </w:rPr>
                <m:t>log</m:t>
              </m:r>
              <m:ctrlPr>
                <w:rPr>
                  <w:rFonts w:ascii="Cambria Math" w:hAnsi="Cambria Math"/>
                </w:rPr>
              </m:ctrlPr>
            </m:e>
            <m:sub>
              <m:r>
                <m:rPr/>
                <w:rPr>
                  <w:rFonts w:ascii="Cambria Math" w:hAnsi="Cambria Math"/>
                </w:rPr>
                <m:t>10</m:t>
              </m:r>
              <m:ctrlPr>
                <w:rPr>
                  <w:rFonts w:ascii="Cambria Math" w:hAnsi="Cambria Math"/>
                </w:rPr>
              </m:ctrlPr>
            </m:sub>
          </m:sSub>
          <m:f>
            <m:fPr>
              <m:ctrlPr>
                <w:rPr>
                  <w:rFonts w:ascii="Cambria Math" w:hAnsi="Cambria Math"/>
                </w:rPr>
              </m:ctrlPr>
            </m:fPr>
            <m:num>
              <m:r>
                <m:rPr/>
                <w:rPr>
                  <w:rFonts w:ascii="Cambria Math" w:hAnsi="Cambria Math"/>
                </w:rPr>
                <m:t>∥</m:t>
              </m:r>
              <m:r>
                <m:rPr>
                  <m:sty m:val="b"/>
                </m:rPr>
                <w:rPr>
                  <w:rFonts w:ascii="Cambria Math" w:hAnsi="Cambria Math"/>
                </w:rPr>
                <m:t>X</m:t>
              </m:r>
              <m:r>
                <m:rPr/>
                <w:rPr>
                  <w:rFonts w:ascii="Cambria Math" w:hAnsi="Cambria Math"/>
                </w:rPr>
                <m:t>∥</m:t>
              </m:r>
              <m:ctrlPr>
                <w:rPr>
                  <w:rFonts w:ascii="Cambria Math" w:hAnsi="Cambria Math"/>
                </w:rPr>
              </m:ctrlPr>
            </m:num>
            <m:den>
              <m:r>
                <m:rPr/>
                <w:rPr>
                  <w:rFonts w:ascii="Cambria Math" w:hAnsi="Cambria Math"/>
                </w:rPr>
                <m:t>∥</m:t>
              </m:r>
              <m:limUpp>
                <m:limUppPr>
                  <m:ctrlPr>
                    <w:rPr>
                      <w:rFonts w:ascii="Cambria Math" w:hAnsi="Cambria Math"/>
                    </w:rPr>
                  </m:ctrlPr>
                </m:limUppPr>
                <m:e>
                  <m:r>
                    <m:rPr>
                      <m:sty m:val="b"/>
                    </m:rPr>
                    <w:rPr>
                      <w:rFonts w:ascii="Cambria Math" w:hAnsi="Cambria Math"/>
                    </w:rPr>
                    <m:t>X</m:t>
                  </m:r>
                  <m:ctrlPr>
                    <w:rPr>
                      <w:rFonts w:ascii="Cambria Math" w:hAnsi="Cambria Math"/>
                    </w:rPr>
                  </m:ctrlPr>
                </m:e>
                <m:lim>
                  <m:r>
                    <m:rPr/>
                    <w:rPr>
                      <w:rFonts w:ascii="Cambria Math" w:hAnsi="Cambria Math"/>
                    </w:rPr>
                    <m:t>^</m:t>
                  </m:r>
                  <m:ctrlPr>
                    <w:rPr>
                      <w:rFonts w:ascii="Cambria Math" w:hAnsi="Cambria Math"/>
                    </w:rPr>
                  </m:ctrlPr>
                </m:lim>
              </m:limUpp>
              <m:r>
                <m:rPr/>
                <w:rPr>
                  <w:rFonts w:ascii="Cambria Math" w:hAnsi="Cambria Math"/>
                </w:rPr>
                <m:t>−</m:t>
              </m:r>
              <m:r>
                <m:rPr>
                  <m:sty m:val="b"/>
                </m:rPr>
                <w:rPr>
                  <w:rFonts w:ascii="Cambria Math" w:hAnsi="Cambria Math"/>
                </w:rPr>
                <m:t>X</m:t>
              </m:r>
              <m:r>
                <m:rPr/>
                <w:rPr>
                  <w:rFonts w:ascii="Cambria Math" w:hAnsi="Cambria Math"/>
                </w:rPr>
                <m:t>∥</m:t>
              </m:r>
              <m:ctrlPr>
                <w:rPr>
                  <w:rFonts w:ascii="Cambria Math" w:hAnsi="Cambria Math"/>
                </w:rPr>
              </m:ctrlPr>
            </m:den>
          </m:f>
          <m:r>
            <m:rPr/>
            <w:rPr>
              <w:rFonts w:ascii="Cambria Math" w:hAnsi="Cambria Math"/>
            </w:rPr>
            <m:t>,</m:t>
          </m:r>
          <m:r>
            <m:rPr>
              <m:sty m:val="p"/>
            </m:rPr>
            <w:rPr>
              <w:rFonts w:ascii="Cambria Math" w:hAnsi="Cambria Math"/>
            </w:rPr>
            <m:t>PSNR</m:t>
          </m:r>
          <m:r>
            <m:rPr/>
            <w:rPr>
              <w:rFonts w:ascii="Cambria Math" w:hAnsi="Cambria Math"/>
            </w:rPr>
            <m:t>=10</m:t>
          </m:r>
          <m:sSub>
            <m:sSubPr>
              <m:ctrlPr>
                <w:rPr>
                  <w:rFonts w:ascii="Cambria Math" w:hAnsi="Cambria Math"/>
                </w:rPr>
              </m:ctrlPr>
            </m:sSubPr>
            <m:e>
              <m:r>
                <m:rPr>
                  <m:sty m:val="p"/>
                </m:rPr>
                <w:rPr>
                  <w:rFonts w:ascii="Cambria Math" w:hAnsi="Cambria Math"/>
                </w:rPr>
                <m:t>log</m:t>
              </m:r>
              <m:ctrlPr>
                <w:rPr>
                  <w:rFonts w:ascii="Cambria Math" w:hAnsi="Cambria Math"/>
                </w:rPr>
              </m:ctrlPr>
            </m:e>
            <m:sub>
              <m:r>
                <m:rPr/>
                <w:rPr>
                  <w:rFonts w:ascii="Cambria Math" w:hAnsi="Cambria Math"/>
                </w:rPr>
                <m:t>10</m:t>
              </m:r>
              <m:ctrlPr>
                <w:rPr>
                  <w:rFonts w:ascii="Cambria Math" w:hAnsi="Cambria Math"/>
                </w:rPr>
              </m:ctrlPr>
            </m:sub>
          </m:sSub>
          <m:f>
            <m:fPr>
              <m:ctrlPr>
                <w:rPr>
                  <w:rFonts w:ascii="Cambria Math" w:hAnsi="Cambria Math"/>
                </w:rPr>
              </m:ctrlPr>
            </m:fPr>
            <m:num>
              <m:sSup>
                <m:sSupPr>
                  <m:ctrlPr>
                    <w:rPr>
                      <w:rFonts w:ascii="Cambria Math" w:hAnsi="Cambria Math"/>
                    </w:rPr>
                  </m:ctrlPr>
                </m:sSupPr>
                <m:e>
                  <m:r>
                    <m:rPr/>
                    <w:rPr>
                      <w:rFonts w:ascii="Cambria Math" w:hAnsi="Cambria Math"/>
                    </w:rPr>
                    <m:t>255</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num>
            <m:den>
              <m:r>
                <m:rPr>
                  <m:sty m:val="p"/>
                </m:rPr>
                <w:rPr>
                  <w:rFonts w:ascii="Cambria Math" w:hAnsi="Cambria Math"/>
                </w:rPr>
                <m:t>MSE</m:t>
              </m:r>
              <m:ctrlPr>
                <w:rPr>
                  <w:rFonts w:ascii="Cambria Math" w:hAnsi="Cambria Math"/>
                </w:rPr>
              </m:ctrlPr>
            </m:den>
          </m:f>
        </m:oMath>
      </m:oMathPara>
    </w:p>
    <w:p w14:paraId="09554DBF">
      <w:pPr>
        <w:pStyle w:val="15"/>
        <w:keepNext/>
      </w:pPr>
      <w:r>
        <w:rPr>
          <w:b w:val="0"/>
        </w:rPr>
        <w:t>表2  问题一17幅测试图像的平均恢复结果</w:t>
      </w:r>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00"/>
        <w:gridCol w:w="1250"/>
        <w:gridCol w:w="1200"/>
        <w:gridCol w:w="1300"/>
        <w:gridCol w:w="900"/>
        <w:gridCol w:w="750"/>
        <w:gridCol w:w="1100"/>
        <w:gridCol w:w="1100"/>
      </w:tblGrid>
      <w:tr w14:paraId="243BAD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800" w:type="dxa"/>
            <w:tcBorders>
              <w:bottom w:val="single" w:color="000000" w:sz="8" w:space="0"/>
            </w:tcBorders>
            <w:tcMar>
              <w:top w:w="80" w:type="dxa"/>
              <w:left w:w="90" w:type="dxa"/>
              <w:bottom w:w="80" w:type="dxa"/>
              <w:right w:w="90" w:type="dxa"/>
            </w:tcMar>
            <w:vAlign w:val="center"/>
          </w:tcPr>
          <w:p w14:paraId="28945801">
            <w:pPr>
              <w:keepNext/>
              <w:spacing w:line="240" w:lineRule="auto"/>
              <w:ind w:firstLine="0"/>
              <w:jc w:val="center"/>
            </w:pPr>
            <w:r>
              <w:rPr>
                <w:b/>
                <w:sz w:val="14"/>
              </w:rPr>
              <w:t>噪声</w:t>
            </w:r>
          </w:p>
        </w:tc>
        <w:tc>
          <w:tcPr>
            <w:tcW w:w="1250" w:type="dxa"/>
            <w:tcBorders>
              <w:bottom w:val="single" w:color="000000" w:sz="8" w:space="0"/>
            </w:tcBorders>
            <w:tcMar>
              <w:top w:w="80" w:type="dxa"/>
              <w:left w:w="90" w:type="dxa"/>
              <w:bottom w:w="80" w:type="dxa"/>
              <w:right w:w="90" w:type="dxa"/>
            </w:tcMar>
            <w:vAlign w:val="center"/>
          </w:tcPr>
          <w:p w14:paraId="5E00DA01">
            <w:pPr>
              <w:keepNext/>
              <w:spacing w:line="240" w:lineRule="auto"/>
              <w:ind w:firstLine="0"/>
              <w:jc w:val="center"/>
            </w:pPr>
            <w:r>
              <w:rPr>
                <w:b/>
                <w:sz w:val="14"/>
              </w:rPr>
              <w:t>含噪PSNR/dB</w:t>
            </w:r>
          </w:p>
        </w:tc>
        <w:tc>
          <w:tcPr>
            <w:tcW w:w="1200" w:type="dxa"/>
            <w:tcBorders>
              <w:bottom w:val="single" w:color="000000" w:sz="8" w:space="0"/>
            </w:tcBorders>
            <w:tcMar>
              <w:top w:w="80" w:type="dxa"/>
              <w:left w:w="90" w:type="dxa"/>
              <w:bottom w:w="80" w:type="dxa"/>
              <w:right w:w="90" w:type="dxa"/>
            </w:tcMar>
            <w:vAlign w:val="center"/>
          </w:tcPr>
          <w:p w14:paraId="61B848AE">
            <w:pPr>
              <w:keepNext/>
              <w:spacing w:line="240" w:lineRule="auto"/>
              <w:ind w:firstLine="0"/>
              <w:jc w:val="center"/>
            </w:pPr>
            <w:r>
              <w:rPr>
                <w:b/>
                <w:sz w:val="14"/>
              </w:rPr>
              <w:t>AMF PSNR/dB</w:t>
            </w:r>
          </w:p>
        </w:tc>
        <w:tc>
          <w:tcPr>
            <w:tcW w:w="1300" w:type="dxa"/>
            <w:tcBorders>
              <w:bottom w:val="single" w:color="000000" w:sz="8" w:space="0"/>
            </w:tcBorders>
            <w:tcMar>
              <w:top w:w="80" w:type="dxa"/>
              <w:left w:w="90" w:type="dxa"/>
              <w:bottom w:w="80" w:type="dxa"/>
              <w:right w:w="90" w:type="dxa"/>
            </w:tcMar>
            <w:vAlign w:val="center"/>
          </w:tcPr>
          <w:p w14:paraId="75C91FC3">
            <w:pPr>
              <w:keepNext/>
              <w:spacing w:line="240" w:lineRule="auto"/>
              <w:ind w:firstLine="0"/>
              <w:jc w:val="center"/>
            </w:pPr>
            <w:r>
              <w:rPr>
                <w:b/>
                <w:sz w:val="14"/>
              </w:rPr>
              <w:t>恢复PSNR/dB</w:t>
            </w:r>
          </w:p>
        </w:tc>
        <w:tc>
          <w:tcPr>
            <w:tcW w:w="900" w:type="dxa"/>
            <w:tcBorders>
              <w:bottom w:val="single" w:color="000000" w:sz="8" w:space="0"/>
            </w:tcBorders>
            <w:tcMar>
              <w:top w:w="80" w:type="dxa"/>
              <w:left w:w="90" w:type="dxa"/>
              <w:bottom w:w="80" w:type="dxa"/>
              <w:right w:w="90" w:type="dxa"/>
            </w:tcMar>
            <w:vAlign w:val="center"/>
          </w:tcPr>
          <w:p w14:paraId="3FD472E7">
            <w:pPr>
              <w:keepNext/>
              <w:spacing w:line="240" w:lineRule="auto"/>
              <w:ind w:firstLine="0"/>
              <w:jc w:val="center"/>
            </w:pPr>
            <w:r>
              <w:rPr>
                <w:b/>
                <w:sz w:val="14"/>
              </w:rPr>
              <w:t>提升/dB</w:t>
            </w:r>
          </w:p>
        </w:tc>
        <w:tc>
          <w:tcPr>
            <w:tcW w:w="750" w:type="dxa"/>
            <w:tcBorders>
              <w:bottom w:val="single" w:color="000000" w:sz="8" w:space="0"/>
            </w:tcBorders>
            <w:tcMar>
              <w:top w:w="80" w:type="dxa"/>
              <w:left w:w="90" w:type="dxa"/>
              <w:bottom w:w="80" w:type="dxa"/>
              <w:right w:w="90" w:type="dxa"/>
            </w:tcMar>
            <w:vAlign w:val="center"/>
          </w:tcPr>
          <w:p w14:paraId="5448D385">
            <w:pPr>
              <w:keepNext/>
              <w:spacing w:line="240" w:lineRule="auto"/>
              <w:ind w:firstLine="0"/>
              <w:jc w:val="center"/>
            </w:pPr>
            <w:r>
              <w:rPr>
                <w:b/>
                <w:sz w:val="14"/>
              </w:rPr>
              <w:t>迭代</w:t>
            </w:r>
          </w:p>
        </w:tc>
        <w:tc>
          <w:tcPr>
            <w:tcW w:w="1100" w:type="dxa"/>
            <w:tcBorders>
              <w:bottom w:val="single" w:color="000000" w:sz="8" w:space="0"/>
            </w:tcBorders>
            <w:tcMar>
              <w:top w:w="80" w:type="dxa"/>
              <w:left w:w="90" w:type="dxa"/>
              <w:bottom w:w="80" w:type="dxa"/>
              <w:right w:w="90" w:type="dxa"/>
            </w:tcMar>
            <w:vAlign w:val="center"/>
          </w:tcPr>
          <w:p w14:paraId="08E779B9">
            <w:pPr>
              <w:keepNext/>
              <w:spacing w:line="240" w:lineRule="auto"/>
              <w:ind w:firstLine="0"/>
              <w:jc w:val="center"/>
            </w:pPr>
            <w:r>
              <w:rPr>
                <w:b/>
                <w:sz w:val="14"/>
              </w:rPr>
              <w:t>检测时间/s</w:t>
            </w:r>
          </w:p>
        </w:tc>
        <w:tc>
          <w:tcPr>
            <w:tcW w:w="1100" w:type="dxa"/>
            <w:tcBorders>
              <w:bottom w:val="single" w:color="000000" w:sz="8" w:space="0"/>
            </w:tcBorders>
            <w:tcMar>
              <w:top w:w="80" w:type="dxa"/>
              <w:left w:w="90" w:type="dxa"/>
              <w:bottom w:w="80" w:type="dxa"/>
              <w:right w:w="90" w:type="dxa"/>
            </w:tcMar>
            <w:vAlign w:val="center"/>
          </w:tcPr>
          <w:p w14:paraId="333570F8">
            <w:pPr>
              <w:keepNext/>
              <w:spacing w:line="240" w:lineRule="auto"/>
              <w:ind w:firstLine="0"/>
              <w:jc w:val="center"/>
            </w:pPr>
            <w:r>
              <w:rPr>
                <w:b/>
                <w:sz w:val="14"/>
              </w:rPr>
              <w:t>优化时间/s</w:t>
            </w:r>
          </w:p>
        </w:tc>
      </w:tr>
      <w:tr w14:paraId="6260B61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80" w:type="dxa"/>
              <w:left w:w="90" w:type="dxa"/>
              <w:bottom w:w="80" w:type="dxa"/>
              <w:right w:w="90" w:type="dxa"/>
            </w:tcMar>
            <w:vAlign w:val="center"/>
          </w:tcPr>
          <w:p w14:paraId="2089D3F9">
            <w:pPr>
              <w:keepNext/>
              <w:spacing w:line="240" w:lineRule="auto"/>
              <w:ind w:firstLine="0"/>
              <w:jc w:val="center"/>
            </w:pPr>
            <w:r>
              <w:rPr>
                <w:sz w:val="14"/>
              </w:rPr>
              <w:t>30%</w:t>
            </w:r>
          </w:p>
        </w:tc>
        <w:tc>
          <w:tcPr>
            <w:tcW w:w="1250" w:type="dxa"/>
            <w:tcMar>
              <w:top w:w="80" w:type="dxa"/>
              <w:left w:w="90" w:type="dxa"/>
              <w:bottom w:w="80" w:type="dxa"/>
              <w:right w:w="90" w:type="dxa"/>
            </w:tcMar>
            <w:vAlign w:val="center"/>
          </w:tcPr>
          <w:p w14:paraId="6295C561">
            <w:pPr>
              <w:keepNext/>
              <w:spacing w:line="240" w:lineRule="auto"/>
              <w:ind w:firstLine="0"/>
              <w:jc w:val="center"/>
            </w:pPr>
            <w:r>
              <w:rPr>
                <w:sz w:val="14"/>
              </w:rPr>
              <w:t>10.52±0.26</w:t>
            </w:r>
          </w:p>
        </w:tc>
        <w:tc>
          <w:tcPr>
            <w:tcW w:w="1200" w:type="dxa"/>
            <w:tcMar>
              <w:top w:w="80" w:type="dxa"/>
              <w:left w:w="90" w:type="dxa"/>
              <w:bottom w:w="80" w:type="dxa"/>
              <w:right w:w="90" w:type="dxa"/>
            </w:tcMar>
            <w:vAlign w:val="center"/>
          </w:tcPr>
          <w:p w14:paraId="26C216D9">
            <w:pPr>
              <w:keepNext/>
              <w:spacing w:line="240" w:lineRule="auto"/>
              <w:ind w:firstLine="0"/>
              <w:jc w:val="center"/>
            </w:pPr>
            <w:r>
              <w:rPr>
                <w:sz w:val="14"/>
              </w:rPr>
              <w:t>30.42±3.87</w:t>
            </w:r>
          </w:p>
        </w:tc>
        <w:tc>
          <w:tcPr>
            <w:tcW w:w="1300" w:type="dxa"/>
            <w:tcMar>
              <w:top w:w="80" w:type="dxa"/>
              <w:left w:w="90" w:type="dxa"/>
              <w:bottom w:w="80" w:type="dxa"/>
              <w:right w:w="90" w:type="dxa"/>
            </w:tcMar>
            <w:vAlign w:val="center"/>
          </w:tcPr>
          <w:p w14:paraId="7EF338ED">
            <w:pPr>
              <w:keepNext/>
              <w:spacing w:line="240" w:lineRule="auto"/>
              <w:ind w:firstLine="0"/>
              <w:jc w:val="center"/>
            </w:pPr>
            <w:r>
              <w:rPr>
                <w:sz w:val="14"/>
              </w:rPr>
              <w:t>34.72±4.32</w:t>
            </w:r>
          </w:p>
        </w:tc>
        <w:tc>
          <w:tcPr>
            <w:tcW w:w="900" w:type="dxa"/>
            <w:tcMar>
              <w:top w:w="80" w:type="dxa"/>
              <w:left w:w="90" w:type="dxa"/>
              <w:bottom w:w="80" w:type="dxa"/>
              <w:right w:w="90" w:type="dxa"/>
            </w:tcMar>
            <w:vAlign w:val="center"/>
          </w:tcPr>
          <w:p w14:paraId="53DBE1D8">
            <w:pPr>
              <w:keepNext/>
              <w:spacing w:line="240" w:lineRule="auto"/>
              <w:ind w:firstLine="0"/>
              <w:jc w:val="center"/>
            </w:pPr>
            <w:r>
              <w:rPr>
                <w:sz w:val="14"/>
              </w:rPr>
              <w:t>4.30</w:t>
            </w:r>
          </w:p>
        </w:tc>
        <w:tc>
          <w:tcPr>
            <w:tcW w:w="750" w:type="dxa"/>
            <w:tcMar>
              <w:top w:w="80" w:type="dxa"/>
              <w:left w:w="90" w:type="dxa"/>
              <w:bottom w:w="80" w:type="dxa"/>
              <w:right w:w="90" w:type="dxa"/>
            </w:tcMar>
            <w:vAlign w:val="center"/>
          </w:tcPr>
          <w:p w14:paraId="3573FE26">
            <w:pPr>
              <w:keepNext/>
              <w:spacing w:line="240" w:lineRule="auto"/>
              <w:ind w:firstLine="0"/>
              <w:jc w:val="center"/>
            </w:pPr>
            <w:r>
              <w:rPr>
                <w:sz w:val="14"/>
              </w:rPr>
              <w:t>400</w:t>
            </w:r>
          </w:p>
        </w:tc>
        <w:tc>
          <w:tcPr>
            <w:tcW w:w="1100" w:type="dxa"/>
            <w:tcMar>
              <w:top w:w="80" w:type="dxa"/>
              <w:left w:w="90" w:type="dxa"/>
              <w:bottom w:w="80" w:type="dxa"/>
              <w:right w:w="90" w:type="dxa"/>
            </w:tcMar>
            <w:vAlign w:val="center"/>
          </w:tcPr>
          <w:p w14:paraId="3DE9DA1C">
            <w:pPr>
              <w:keepNext/>
              <w:spacing w:line="240" w:lineRule="auto"/>
              <w:ind w:firstLine="0"/>
              <w:jc w:val="center"/>
            </w:pPr>
            <w:r>
              <w:rPr>
                <w:sz w:val="14"/>
              </w:rPr>
              <w:t>0.23</w:t>
            </w:r>
          </w:p>
        </w:tc>
        <w:tc>
          <w:tcPr>
            <w:tcW w:w="1100" w:type="dxa"/>
            <w:tcMar>
              <w:top w:w="80" w:type="dxa"/>
              <w:left w:w="90" w:type="dxa"/>
              <w:bottom w:w="80" w:type="dxa"/>
              <w:right w:w="90" w:type="dxa"/>
            </w:tcMar>
            <w:vAlign w:val="center"/>
          </w:tcPr>
          <w:p w14:paraId="4F614A00">
            <w:pPr>
              <w:keepNext/>
              <w:spacing w:line="240" w:lineRule="auto"/>
              <w:ind w:firstLine="0"/>
              <w:jc w:val="center"/>
            </w:pPr>
            <w:r>
              <w:rPr>
                <w:sz w:val="14"/>
              </w:rPr>
              <w:t>19.51</w:t>
            </w:r>
          </w:p>
        </w:tc>
      </w:tr>
      <w:tr w14:paraId="21D4EE2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00" w:type="dxa"/>
            <w:tcMar>
              <w:top w:w="80" w:type="dxa"/>
              <w:left w:w="90" w:type="dxa"/>
              <w:bottom w:w="80" w:type="dxa"/>
              <w:right w:w="90" w:type="dxa"/>
            </w:tcMar>
            <w:vAlign w:val="center"/>
          </w:tcPr>
          <w:p w14:paraId="3335A2BD">
            <w:pPr>
              <w:spacing w:line="240" w:lineRule="auto"/>
              <w:ind w:firstLine="0"/>
              <w:jc w:val="center"/>
            </w:pPr>
            <w:r>
              <w:rPr>
                <w:sz w:val="14"/>
              </w:rPr>
              <w:t>50%</w:t>
            </w:r>
          </w:p>
        </w:tc>
        <w:tc>
          <w:tcPr>
            <w:tcW w:w="1250" w:type="dxa"/>
            <w:tcMar>
              <w:top w:w="80" w:type="dxa"/>
              <w:left w:w="90" w:type="dxa"/>
              <w:bottom w:w="80" w:type="dxa"/>
              <w:right w:w="90" w:type="dxa"/>
            </w:tcMar>
            <w:vAlign w:val="center"/>
          </w:tcPr>
          <w:p w14:paraId="2BB0EA1A">
            <w:pPr>
              <w:spacing w:line="240" w:lineRule="auto"/>
              <w:ind w:firstLine="0"/>
              <w:jc w:val="center"/>
            </w:pPr>
            <w:r>
              <w:rPr>
                <w:sz w:val="14"/>
              </w:rPr>
              <w:t>8.31±0.25</w:t>
            </w:r>
          </w:p>
        </w:tc>
        <w:tc>
          <w:tcPr>
            <w:tcW w:w="1200" w:type="dxa"/>
            <w:tcMar>
              <w:top w:w="80" w:type="dxa"/>
              <w:left w:w="90" w:type="dxa"/>
              <w:bottom w:w="80" w:type="dxa"/>
              <w:right w:w="90" w:type="dxa"/>
            </w:tcMar>
            <w:vAlign w:val="center"/>
          </w:tcPr>
          <w:p w14:paraId="3D11BF30">
            <w:pPr>
              <w:spacing w:line="240" w:lineRule="auto"/>
              <w:ind w:firstLine="0"/>
              <w:jc w:val="center"/>
            </w:pPr>
            <w:r>
              <w:rPr>
                <w:sz w:val="14"/>
              </w:rPr>
              <w:t>27.18±3.23</w:t>
            </w:r>
          </w:p>
        </w:tc>
        <w:tc>
          <w:tcPr>
            <w:tcW w:w="1300" w:type="dxa"/>
            <w:tcMar>
              <w:top w:w="80" w:type="dxa"/>
              <w:left w:w="90" w:type="dxa"/>
              <w:bottom w:w="80" w:type="dxa"/>
              <w:right w:w="90" w:type="dxa"/>
            </w:tcMar>
            <w:vAlign w:val="center"/>
          </w:tcPr>
          <w:p w14:paraId="6CE062CF">
            <w:pPr>
              <w:spacing w:line="240" w:lineRule="auto"/>
              <w:ind w:firstLine="0"/>
              <w:jc w:val="center"/>
            </w:pPr>
            <w:r>
              <w:rPr>
                <w:sz w:val="14"/>
              </w:rPr>
              <w:t>30.35±3.32</w:t>
            </w:r>
          </w:p>
        </w:tc>
        <w:tc>
          <w:tcPr>
            <w:tcW w:w="900" w:type="dxa"/>
            <w:tcMar>
              <w:top w:w="80" w:type="dxa"/>
              <w:left w:w="90" w:type="dxa"/>
              <w:bottom w:w="80" w:type="dxa"/>
              <w:right w:w="90" w:type="dxa"/>
            </w:tcMar>
            <w:vAlign w:val="center"/>
          </w:tcPr>
          <w:p w14:paraId="773B9F40">
            <w:pPr>
              <w:spacing w:line="240" w:lineRule="auto"/>
              <w:ind w:firstLine="0"/>
              <w:jc w:val="center"/>
            </w:pPr>
            <w:r>
              <w:rPr>
                <w:sz w:val="14"/>
              </w:rPr>
              <w:t>3.17</w:t>
            </w:r>
          </w:p>
        </w:tc>
        <w:tc>
          <w:tcPr>
            <w:tcW w:w="750" w:type="dxa"/>
            <w:tcMar>
              <w:top w:w="80" w:type="dxa"/>
              <w:left w:w="90" w:type="dxa"/>
              <w:bottom w:w="80" w:type="dxa"/>
              <w:right w:w="90" w:type="dxa"/>
            </w:tcMar>
            <w:vAlign w:val="center"/>
          </w:tcPr>
          <w:p w14:paraId="4559446C">
            <w:pPr>
              <w:spacing w:line="240" w:lineRule="auto"/>
              <w:ind w:firstLine="0"/>
              <w:jc w:val="center"/>
            </w:pPr>
            <w:r>
              <w:rPr>
                <w:sz w:val="14"/>
              </w:rPr>
              <w:t>400</w:t>
            </w:r>
          </w:p>
        </w:tc>
        <w:tc>
          <w:tcPr>
            <w:tcW w:w="1100" w:type="dxa"/>
            <w:tcMar>
              <w:top w:w="80" w:type="dxa"/>
              <w:left w:w="90" w:type="dxa"/>
              <w:bottom w:w="80" w:type="dxa"/>
              <w:right w:w="90" w:type="dxa"/>
            </w:tcMar>
            <w:vAlign w:val="center"/>
          </w:tcPr>
          <w:p w14:paraId="0CA2CBEA">
            <w:pPr>
              <w:spacing w:line="240" w:lineRule="auto"/>
              <w:ind w:firstLine="0"/>
              <w:jc w:val="center"/>
            </w:pPr>
            <w:r>
              <w:rPr>
                <w:sz w:val="14"/>
              </w:rPr>
              <w:t>0.40</w:t>
            </w:r>
          </w:p>
        </w:tc>
        <w:tc>
          <w:tcPr>
            <w:tcW w:w="1100" w:type="dxa"/>
            <w:tcMar>
              <w:top w:w="80" w:type="dxa"/>
              <w:left w:w="90" w:type="dxa"/>
              <w:bottom w:w="80" w:type="dxa"/>
              <w:right w:w="90" w:type="dxa"/>
            </w:tcMar>
            <w:vAlign w:val="center"/>
          </w:tcPr>
          <w:p w14:paraId="5C7579F7">
            <w:pPr>
              <w:spacing w:line="240" w:lineRule="auto"/>
              <w:ind w:firstLine="0"/>
              <w:jc w:val="center"/>
            </w:pPr>
            <w:r>
              <w:rPr>
                <w:sz w:val="14"/>
              </w:rPr>
              <w:t>20.93</w:t>
            </w:r>
          </w:p>
        </w:tc>
      </w:tr>
    </w:tbl>
    <w:p w14:paraId="00C0CD20">
      <w:pPr>
        <w:spacing w:line="240" w:lineRule="auto"/>
        <w:ind w:firstLine="0"/>
      </w:pPr>
      <w:r>
        <w:rPr>
          <w:sz w:val="2"/>
        </w:rPr>
        <w:t xml:space="preserve"> </w:t>
      </w:r>
    </w:p>
    <w:tbl>
      <w:tblPr>
        <w:tblStyle w:val="34"/>
        <w:tblW w:w="0" w:type="auto"/>
        <w:jc w:val="center"/>
        <w:tblLayout w:type="fixed"/>
        <w:tblCellMar>
          <w:top w:w="0" w:type="dxa"/>
          <w:left w:w="108" w:type="dxa"/>
          <w:bottom w:w="0" w:type="dxa"/>
          <w:right w:w="108" w:type="dxa"/>
        </w:tblCellMar>
      </w:tblPr>
      <w:tblGrid>
        <w:gridCol w:w="4536"/>
        <w:gridCol w:w="4536"/>
      </w:tblGrid>
      <w:tr w14:paraId="32429939">
        <w:tblPrEx>
          <w:tblCellMar>
            <w:top w:w="0" w:type="dxa"/>
            <w:left w:w="108" w:type="dxa"/>
            <w:bottom w:w="0" w:type="dxa"/>
            <w:right w:w="108" w:type="dxa"/>
          </w:tblCellMar>
        </w:tblPrEx>
        <w:trPr>
          <w:jc w:val="center"/>
        </w:trPr>
        <w:tc>
          <w:tcPr>
            <w:tcW w:w="4536" w:type="dxa"/>
          </w:tcPr>
          <w:p w14:paraId="7F89E344">
            <w:pPr>
              <w:ind w:firstLine="0"/>
              <w:jc w:val="center"/>
            </w:pPr>
            <w:r>
              <w:drawing>
                <wp:inline distT="0" distB="0" distL="0" distR="0">
                  <wp:extent cx="2468880" cy="2468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2468880" cy="2468880"/>
                          </a:xfrm>
                          <a:prstGeom prst="rect">
                            <a:avLst/>
                          </a:prstGeom>
                        </pic:spPr>
                      </pic:pic>
                    </a:graphicData>
                  </a:graphic>
                </wp:inline>
              </w:drawing>
            </w:r>
          </w:p>
        </w:tc>
        <w:tc>
          <w:tcPr>
            <w:tcW w:w="4536" w:type="dxa"/>
          </w:tcPr>
          <w:p w14:paraId="67E0B312">
            <w:pPr>
              <w:ind w:firstLine="0"/>
              <w:jc w:val="center"/>
            </w:pPr>
            <w:r>
              <w:drawing>
                <wp:inline distT="0" distB="0" distL="0" distR="0">
                  <wp:extent cx="2468880" cy="24688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2468880" cy="2468880"/>
                          </a:xfrm>
                          <a:prstGeom prst="rect">
                            <a:avLst/>
                          </a:prstGeom>
                        </pic:spPr>
                      </pic:pic>
                    </a:graphicData>
                  </a:graphic>
                </wp:inline>
              </w:drawing>
            </w:r>
          </w:p>
        </w:tc>
      </w:tr>
      <w:tr w14:paraId="5AD1544F">
        <w:tblPrEx>
          <w:tblCellMar>
            <w:top w:w="0" w:type="dxa"/>
            <w:left w:w="108" w:type="dxa"/>
            <w:bottom w:w="0" w:type="dxa"/>
            <w:right w:w="108" w:type="dxa"/>
          </w:tblCellMar>
        </w:tblPrEx>
        <w:trPr>
          <w:jc w:val="center"/>
        </w:trPr>
        <w:tc>
          <w:tcPr>
            <w:tcW w:w="4536" w:type="dxa"/>
          </w:tcPr>
          <w:p w14:paraId="3FFCF7D3">
            <w:pPr>
              <w:ind w:firstLine="0"/>
              <w:jc w:val="center"/>
            </w:pPr>
            <w:r>
              <w:rPr>
                <w:sz w:val="18"/>
              </w:rPr>
              <w:t>（a）30%椒盐噪声</w:t>
            </w:r>
          </w:p>
        </w:tc>
        <w:tc>
          <w:tcPr>
            <w:tcW w:w="4536" w:type="dxa"/>
          </w:tcPr>
          <w:p w14:paraId="66BC2481">
            <w:pPr>
              <w:ind w:firstLine="0"/>
              <w:jc w:val="center"/>
            </w:pPr>
            <w:r>
              <w:rPr>
                <w:sz w:val="18"/>
              </w:rPr>
              <w:t>（b）50%椒盐噪声</w:t>
            </w:r>
          </w:p>
        </w:tc>
      </w:tr>
    </w:tbl>
    <w:p w14:paraId="2B9C46AC">
      <w:pPr>
        <w:pStyle w:val="15"/>
      </w:pPr>
      <w:r>
        <w:rPr>
          <w:b w:val="0"/>
        </w:rPr>
        <w:t>图1  Lena图像恢复结果（每幅子图按左上、右上、左下、右下依次为原图、含噪图、AMF与优化恢复图）</w:t>
      </w:r>
    </w:p>
    <w:p w14:paraId="25500482">
      <w:pPr>
        <w:keepNext/>
        <w:spacing w:before="80"/>
        <w:ind w:firstLine="0"/>
        <w:jc w:val="center"/>
      </w:pPr>
      <w:r>
        <w:drawing>
          <wp:inline distT="0" distB="0" distL="0" distR="0">
            <wp:extent cx="5577840" cy="2788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577840" cy="2788920"/>
                    </a:xfrm>
                    <a:prstGeom prst="rect">
                      <a:avLst/>
                    </a:prstGeom>
                  </pic:spPr>
                </pic:pic>
              </a:graphicData>
            </a:graphic>
          </wp:inline>
        </w:drawing>
      </w:r>
    </w:p>
    <w:p w14:paraId="09C9C8C5">
      <w:pPr>
        <w:pStyle w:val="15"/>
      </w:pPr>
      <w:r>
        <w:rPr>
          <w:b w:val="0"/>
        </w:rPr>
        <w:t>图2  30%椒盐噪声下不同测试图像的PSNR</w:t>
      </w:r>
    </w:p>
    <w:p w14:paraId="1D27E35E">
      <w:pPr>
        <w:spacing w:after="60"/>
      </w:pPr>
      <w:r>
        <w:t>在两种噪声比例下，光滑投影梯度恢复的平均PSNR均高于AMF结果。与AMF相比，30%和50%噪声下的平均PSNR分别提高约14.14%和11.66%。噪声比例升高后恢复PSNR下降4.37 dB，说明可用的可信邻域信息减少，但优化模型仍保持对AMF的稳定增益。</w:t>
      </w:r>
    </w:p>
    <w:p w14:paraId="1E4A50A9">
      <w:pPr>
        <w:spacing w:after="60"/>
      </w:pPr>
      <w:r>
        <w:t>表2中两种噪声比例均完成5层、每层80次迭代，总迭代数为400。平均检测时间分别为0.23 s和0.40 s，平均优化时间分别为19.51 s和20.93 s；候选像素增多使50%噪声下的检测与优化时间略有增加。由于本组计算均达到统一迭代上限，迭代次数表示计算预算，恢复质量主要依据PSNR和图像视觉结构判断。</w:t>
      </w:r>
    </w:p>
    <w:p w14:paraId="24053020">
      <w:pPr>
        <w:spacing w:after="60"/>
      </w:pPr>
      <w:r>
        <w:t>AMF主要依靠局部中值完成替换，在高噪声比例或细节密集区域容易将真实边缘误判为噪声，从而造成纹理和轮廓细节损失。图1显示，优化阶段进一步消除了AMF残留的孤立脉冲，同时较好地保持帽檐、头发和面部轮廓等主要结构。图2中17幅图像的恢复曲线均位于AMF曲线上方，说明平均提升并非由个别图像造成。综合数值指标和视觉结果可知，AMF完成噪声定位和初步替换，光滑投影梯度模型进一步利用邻域结构改善了候选像素的恢复值。</w:t>
      </w:r>
    </w:p>
    <w:p w14:paraId="7613EF19">
      <w:pPr>
        <w:pStyle w:val="3"/>
      </w:pPr>
      <w:bookmarkStart w:id="12" w:name="_Toc239545998"/>
      <w:r>
        <w:rPr>
          <w:rFonts w:ascii="Times New Roman" w:hAnsi="Times New Roman" w:eastAsia="黑体"/>
        </w:rPr>
        <w:t>六、问题二模型建立与求解</w:t>
      </w:r>
      <w:bookmarkEnd w:id="12"/>
    </w:p>
    <w:p w14:paraId="75C88A1D">
      <w:pPr>
        <w:spacing w:after="60"/>
      </w:pPr>
      <w:r>
        <w:t>问题二关注正则项的具体形状如何影响去噪与保边的平衡。在问题一噪声检测与光滑投影梯度模型的基础上，保持噪声实现、候选集合、数据项、灰度箱约束和迭代预算一致，引入五类邻域差分惩罚函数进行比较。小灰度差通常对应平滑区域，需要足够的收缩；较大差分常对应边缘，需要避免过强惩罚，因此以势函数对局部差分的增长方式作为比较对象。</w:t>
      </w:r>
    </w:p>
    <w:p w14:paraId="29677A71">
      <w:pPr>
        <w:pStyle w:val="4"/>
      </w:pPr>
      <w:bookmarkStart w:id="13" w:name="_Toc239545999"/>
      <w:r>
        <w:rPr>
          <w:rFonts w:ascii="Times New Roman" w:hAnsi="Times New Roman" w:eastAsia="黑体"/>
        </w:rPr>
        <w:t>1. 五类保边势函数</w:t>
      </w:r>
      <w:bookmarkEnd w:id="13"/>
    </w:p>
    <w:p w14:paraId="01D0F6EE">
      <w:pPr>
        <w:spacing w:after="60"/>
      </w:pPr>
      <w:r>
        <w:t>设</w:t>
      </w:r>
      <m:oMath>
        <m:r>
          <m:rPr/>
          <w:rPr>
            <w:rFonts w:ascii="Cambria Math" w:hAnsi="Cambria Math"/>
          </w:rPr>
          <m:t>t</m:t>
        </m:r>
      </m:oMath>
      <w:r>
        <w:t>为相邻像素的灰度差。五类保边势函数均以</w:t>
      </w:r>
      <m:oMath>
        <m:r>
          <m:rPr/>
          <w:rPr>
            <w:rFonts w:ascii="Cambria Math" w:hAnsi="Cambria Math"/>
          </w:rPr>
          <m:t>φ(t)</m:t>
        </m:r>
      </m:oMath>
      <w:r>
        <w:t>替代问题一目标函数中的正则项；其导数直接进入梯度计算。平方根型和幂函数型分别代表光滑绝对值逼近与幂次增长惩罚，表达式如下。</w:t>
      </w:r>
    </w:p>
    <w:p w14:paraId="489DAC94">
      <w:pPr>
        <w:keepLines/>
        <w:spacing w:before="200" w:after="200"/>
        <w:ind w:firstLine="0"/>
        <w:jc w:val="center"/>
      </w:pPr>
      <m:oMathPara>
        <m:oMathParaPr>
          <m:jc m:val="center"/>
        </m:oMathParaPr>
        <m:oMath>
          <m:sSub>
            <m:sSubPr>
              <m:ctrlPr>
                <w:rPr>
                  <w:rFonts w:ascii="Cambria Math" w:hAnsi="Cambria Math"/>
                </w:rPr>
              </m:ctrlPr>
            </m:sSubPr>
            <m:e>
              <m:r>
                <m:rPr/>
                <w:rPr>
                  <w:rFonts w:ascii="Cambria Math" w:hAnsi="Cambria Math"/>
                </w:rPr>
                <m:t>φ</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rPr>
                    <m:t>t</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+α</m:t>
              </m:r>
              <m:ctrlPr>
                <w:rPr>
                  <w:rFonts w:ascii="Cambria Math" w:hAnsi="Cambria Math"/>
                </w:rPr>
              </m:ctrlPr>
            </m:e>
          </m:rad>
          <m:r>
            <m:rPr/>
            <w:rPr>
              <w:rFonts w:ascii="Cambria Math" w:hAnsi="Cambria Math"/>
            </w:rPr>
            <m:t>,</m:t>
          </m:r>
          <m:sSubSup>
            <m:sSubSupPr>
              <m:ctrlPr>
                <w:rPr>
                  <w:rFonts w:ascii="Cambria Math" w:hAnsi="Cambria Math"/>
                </w:rPr>
              </m:ctrlPr>
            </m:sSubSupPr>
            <m:e>
              <m:r>
                <m:rPr/>
                <w:rPr>
                  <w:rFonts w:ascii="Cambria Math" w:hAnsi="Cambria Math"/>
                </w:rPr>
                <m:t>φ</m:t>
              </m:r>
              <m:ctrlPr>
                <w:rPr>
                  <w:rFonts w:ascii="Cambria Math" w:hAnsi="Cambria Math"/>
                </w:rPr>
              </m:ctrlPr>
            </m:e>
            <m:sub>
              <m:r>
                <m:rPr/>
                <w:rPr>
                  <w:rFonts w:ascii="Cambria Math" w:hAnsi="Cambria Math"/>
                </w:rPr>
                <m:t>1</m:t>
              </m:r>
              <m:ctrlPr>
                <w:rPr>
                  <w:rFonts w:ascii="Cambria Math" w:hAnsi="Cambria Math"/>
                </w:rPr>
              </m:ctrlPr>
            </m:sub>
            <m:sup>
              <m:r>
                <m:rPr/>
                <w:rPr>
                  <w:rFonts w:ascii="Cambria Math" w:hAnsi="Cambria Math"/>
                </w:rPr>
                <m:t>'</m:t>
              </m:r>
              <m:ctrlPr>
                <w:rPr>
                  <w:rFonts w:ascii="Cambria Math" w:hAnsi="Cambria Math"/>
                </w:rPr>
              </m:ctrlPr>
            </m:sup>
          </m:sSubSup>
          <m:r>
            <m:rPr/>
            <w:rPr>
              <w:rFonts w:ascii="Cambria Math" w:hAnsi="Cambria Math"/>
            </w:rPr>
            <m:t>(t)=</m:t>
          </m:r>
          <m:f>
            <m:fPr>
              <m:ctrlPr>
                <w:rPr>
                  <w:rFonts w:ascii="Cambria Math" w:hAnsi="Cambria Math"/>
                </w:rPr>
              </m:ctrlPr>
            </m:fPr>
            <m:num>
              <m:r>
                <m:rPr/>
                <w:rPr>
                  <w:rFonts w:ascii="Cambria Math" w:hAnsi="Cambria Math"/>
                </w:rPr>
                <m:t>t</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rPr>
                        <m:t>t</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+α</m:t>
                  </m:r>
                  <m:ctrlPr>
                    <w:rPr>
                      <w:rFonts w:ascii="Cambria Math" w:hAnsi="Cambria Math"/>
                    </w:rPr>
                  </m:ctrlPr>
                </m:e>
              </m:rad>
              <m:ctrlPr>
                <w:rPr>
                  <w:rFonts w:ascii="Cambria Math" w:hAnsi="Cambria Math"/>
                </w:rPr>
              </m:ctrlPr>
            </m:den>
          </m:f>
        </m:oMath>
      </m:oMathPara>
    </w:p>
    <w:p w14:paraId="63F2725F">
      <w:pPr>
        <w:keepLines/>
        <w:spacing w:before="200" w:after="200"/>
        <w:ind w:firstLine="0"/>
        <w:jc w:val="center"/>
      </w:pPr>
      <m:oMathPara>
        <m:oMathParaPr>
          <m:jc m:val="center"/>
        </m:oMathParaPr>
        <m:oMath>
          <m:sSub>
            <m:sSubPr>
              <m:ctrlPr>
                <w:rPr>
                  <w:rFonts w:ascii="Cambria Math" w:hAnsi="Cambria Math"/>
                </w:rPr>
              </m:ctrlPr>
            </m:sSubPr>
            <m:e>
              <m:r>
                <m:rPr/>
                <w:rPr>
                  <w:rFonts w:ascii="Cambria Math" w:hAnsi="Cambria Math"/>
                </w:rPr>
                <m:t>φ</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(t)=</m:t>
          </m:r>
          <m:sSup>
            <m:sSupPr>
              <m:ctrlPr>
                <w:rPr>
                  <w:rFonts w:ascii="Cambria Math" w:hAnsi="Cambria Math"/>
                </w:rPr>
              </m:ctrlPr>
            </m:sSupPr>
            <m:e>
              <m:d>
                <m:dPr>
                  <m:begChr m:val="|"/>
                  <m:endChr m:val="|"/>
                  <m:ctrlPr>
                    <w:rPr>
                      <w:rFonts w:ascii="Cambria Math" w:hAnsi="Cambria Math"/>
                    </w:rPr>
                  </m:ctrlPr>
                </m:dPr>
                <m:e>
                  <m:r>
                    <m:rPr/>
                    <w:rPr>
                      <w:rFonts w:ascii="Cambria Math" w:hAnsi="Cambria Math"/>
                    </w:rPr>
                    <m:t>t</m:t>
                  </m:r>
                  <m:ctrlPr>
                    <w:rPr>
                      <w:rFonts w:ascii="Cambria Math" w:hAnsi="Cambria Math"/>
                    </w:rPr>
                  </m:ctrlPr>
                </m:e>
              </m:d>
              <m:ctrlPr>
                <w:rPr>
                  <w:rFonts w:ascii="Cambria Math" w:hAnsi="Cambria Math"/>
                </w:rPr>
              </m:ctrlPr>
            </m:e>
            <m:sup>
              <m:r>
                <m:rPr/>
                <w:rPr>
                  <w:rFonts w:ascii="Cambria Math" w:hAnsi="Cambria Math"/>
                </w:rPr>
                <m:t>α</m:t>
              </m:r>
              <m:ctrlPr>
                <w:rPr>
                  <w:rFonts w:ascii="Cambria Math" w:hAnsi="Cambria Math"/>
                </w:rPr>
              </m:ctrlPr>
            </m:sup>
          </m:sSup>
          <m:r>
            <m:rPr/>
            <w:rPr>
              <w:rFonts w:ascii="Cambria Math" w:hAnsi="Cambria Math"/>
            </w:rPr>
            <m:t>,</m:t>
          </m:r>
          <m:sSubSup>
            <m:sSubSupPr>
              <m:ctrlPr>
                <w:rPr>
                  <w:rFonts w:ascii="Cambria Math" w:hAnsi="Cambria Math"/>
                </w:rPr>
              </m:ctrlPr>
            </m:sSubSupPr>
            <m:e>
              <m:r>
                <m:rPr/>
                <w:rPr>
                  <w:rFonts w:ascii="Cambria Math" w:hAnsi="Cambria Math"/>
                </w:rPr>
                <m:t>φ</m:t>
              </m:r>
              <m:ctrlPr>
                <w:rPr>
                  <w:rFonts w:ascii="Cambria Math" w:hAnsi="Cambria Math"/>
                </w:rPr>
              </m:ctrlPr>
            </m:e>
            <m:sub>
              <m:r>
                <m:rPr/>
                <w:rPr>
                  <w:rFonts w:ascii="Cambria Math" w:hAnsi="Cambria Math"/>
                </w:rPr>
                <m:t>2</m:t>
              </m:r>
              <m:ctrlPr>
                <w:rPr>
                  <w:rFonts w:ascii="Cambria Math" w:hAnsi="Cambria Math"/>
                </w:rPr>
              </m:ctrlPr>
            </m:sub>
            <m:sup>
              <m:r>
                <m:rPr/>
                <w:rPr>
                  <w:rFonts w:ascii="Cambria Math" w:hAnsi="Cambria Math"/>
                </w:rPr>
                <m:t>'</m:t>
              </m:r>
              <m:ctrlPr>
                <w:rPr>
                  <w:rFonts w:ascii="Cambria Math" w:hAnsi="Cambria Math"/>
                </w:rPr>
              </m:ctrlPr>
            </m:sup>
          </m:sSubSup>
          <m:r>
            <m:rPr/>
            <w:rPr>
              <w:rFonts w:ascii="Cambria Math" w:hAnsi="Cambria Math"/>
            </w:rPr>
            <m:t>(t)=α</m:t>
          </m:r>
          <m:r>
            <m:rPr>
              <m:sty m:val="p"/>
            </m:rPr>
            <w:rPr>
              <w:rFonts w:ascii="Cambria Math" w:hAnsi="Cambria Math"/>
            </w:rPr>
            <m:t>sgn</m:t>
          </m:r>
          <m:r>
            <m:rPr/>
            <w:rPr>
              <w:rFonts w:ascii="Cambria Math" w:hAnsi="Cambria Math"/>
            </w:rPr>
            <m:t>(t)</m:t>
          </m:r>
          <m:sSup>
            <m:sSupPr>
              <m:ctrlPr>
                <w:rPr>
                  <w:rFonts w:ascii="Cambria Math" w:hAnsi="Cambria Math"/>
                </w:rPr>
              </m:ctrlPr>
            </m:sSupPr>
            <m:e>
              <m:d>
                <m:dPr>
                  <m:begChr m:val="|"/>
                  <m:endChr m:val="|"/>
                  <m:ctrlPr>
                    <w:rPr>
                      <w:rFonts w:ascii="Cambria Math" w:hAnsi="Cambria Math"/>
                    </w:rPr>
                  </m:ctrlPr>
                </m:dPr>
                <m:e>
                  <m:r>
                    <m:rPr/>
                    <w:rPr>
                      <w:rFonts w:ascii="Cambria Math" w:hAnsi="Cambria Math"/>
                    </w:rPr>
                    <m:t>t</m:t>
                  </m:r>
                  <m:ctrlPr>
                    <w:rPr>
                      <w:rFonts w:ascii="Cambria Math" w:hAnsi="Cambria Math"/>
                    </w:rPr>
                  </m:ctrlPr>
                </m:e>
              </m:d>
              <m:ctrlPr>
                <w:rPr>
                  <w:rFonts w:ascii="Cambria Math" w:hAnsi="Cambria Math"/>
                </w:rPr>
              </m:ctrlPr>
            </m:e>
            <m:sup>
              <m:r>
                <m:rPr/>
                <w:rPr>
                  <w:rFonts w:ascii="Cambria Math" w:hAnsi="Cambria Math"/>
                </w:rPr>
                <m:t>α−1</m:t>
              </m:r>
              <m:ctrlPr>
                <w:rPr>
                  <w:rFonts w:ascii="Cambria Math" w:hAnsi="Cambria Math"/>
                </w:rPr>
              </m:ctrlPr>
            </m:sup>
          </m:sSup>
        </m:oMath>
      </m:oMathPara>
    </w:p>
    <w:p w14:paraId="671A97BA">
      <w:pPr>
        <w:spacing w:after="60"/>
      </w:pPr>
      <w:r>
        <w:t>对数双曲余弦型、对数型和Huber型则以不同方式在小差分的平滑约束与大差分的边缘容忍之间过渡，分别写为</w:t>
      </w:r>
    </w:p>
    <w:p w14:paraId="023BA606">
      <w:pPr>
        <w:keepLines/>
        <w:spacing w:before="200" w:after="200"/>
        <w:ind w:firstLine="0"/>
        <w:jc w:val="center"/>
      </w:pPr>
      <m:oMathPara>
        <m:oMathParaPr>
          <m:jc m:val="center"/>
        </m:oMathParaPr>
        <m:oMath>
          <m:sSub>
            <m:sSubPr>
              <m:ctrlPr>
                <w:rPr>
                  <w:rFonts w:ascii="Cambria Math" w:hAnsi="Cambria Math"/>
                </w:rPr>
              </m:ctrlPr>
            </m:sSubPr>
            <m:e>
              <m:r>
                <m:rPr/>
                <w:rPr>
                  <w:rFonts w:ascii="Cambria Math" w:hAnsi="Cambria Math"/>
                </w:rPr>
                <m:t>φ</m:t>
              </m:r>
              <m:ctrlPr>
                <w:rPr>
                  <w:rFonts w:ascii="Cambria Math" w:hAnsi="Cambria Math"/>
                </w:rPr>
              </m:ctrlPr>
            </m:e>
            <m:sub>
              <m:r>
                <m:rPr/>
                <w:rPr>
                  <w:rFonts w:ascii="Cambria Math" w:hAnsi="Cambria Math"/>
                </w:rPr>
                <m:t>3</m:t>
              </m:r>
              <m:ctrlPr>
                <w:rPr>
                  <w:rFonts w:ascii="Cambria Math" w:hAnsi="Cambria Math"/>
                </w:rPr>
              </m:ctrlPr>
            </m:sub>
          </m:sSub>
          <m:r>
            <m:rPr/>
            <w:rPr>
              <w:rFonts w:ascii="Cambria Math" w:hAnsi="Cambria Math"/>
            </w:rPr>
            <m:t>(t)=</m:t>
          </m:r>
          <m:f>
            <m:fPr>
              <m:ctrlPr>
                <w:rPr>
                  <w:rFonts w:ascii="Cambria Math" w:hAnsi="Cambria Math"/>
                </w:rPr>
              </m:ctrlPr>
            </m:fPr>
            <m:num>
              <m:r>
                <m:rPr>
                  <m:sty m:val="p"/>
                </m:rPr>
                <w:rPr>
                  <w:rFonts w:ascii="Cambria Math" w:hAnsi="Cambria Math"/>
                </w:rPr>
                <m:t>log</m:t>
              </m:r>
              <m:r>
                <m:rPr/>
                <w:rPr>
                  <w:rFonts w:ascii="Cambria Math" w:hAnsi="Cambria Math"/>
                </w:rPr>
                <m:t>(</m:t>
              </m:r>
              <m:r>
                <m:rPr>
                  <m:sty m:val="p"/>
                </m:rPr>
                <w:rPr>
                  <w:rFonts w:ascii="Cambria Math" w:hAnsi="Cambria Math"/>
                </w:rPr>
                <m:t>cosh</m:t>
              </m:r>
              <m:r>
                <m:rPr/>
                <w:rPr>
                  <w:rFonts w:ascii="Cambria Math" w:hAnsi="Cambria Math"/>
                </w:rPr>
                <m:t>(αt))</m:t>
              </m:r>
              <m:ctrlPr>
                <w:rPr>
                  <w:rFonts w:ascii="Cambria Math" w:hAnsi="Cambria Math"/>
                </w:rPr>
              </m:ctrlPr>
            </m:num>
            <m:den>
              <m:r>
                <m:rPr/>
                <w:rPr>
                  <w:rFonts w:ascii="Cambria Math" w:hAnsi="Cambria Math"/>
                </w:rPr>
                <m:t>α</m:t>
              </m:r>
              <m:ctrlPr>
                <w:rPr>
                  <w:rFonts w:ascii="Cambria Math" w:hAnsi="Cambria Math"/>
                </w:rPr>
              </m:ctrlPr>
            </m:den>
          </m:f>
          <m:r>
            <m:rPr/>
            <w:rPr>
              <w:rFonts w:ascii="Cambria Math" w:hAnsi="Cambria Math"/>
            </w:rPr>
            <m:t>,</m:t>
          </m:r>
          <m:sSubSup>
            <m:sSubSupPr>
              <m:ctrlPr>
                <w:rPr>
                  <w:rFonts w:ascii="Cambria Math" w:hAnsi="Cambria Math"/>
                </w:rPr>
              </m:ctrlPr>
            </m:sSubSupPr>
            <m:e>
              <m:r>
                <m:rPr/>
                <w:rPr>
                  <w:rFonts w:ascii="Cambria Math" w:hAnsi="Cambria Math"/>
                </w:rPr>
                <m:t>φ</m:t>
              </m:r>
              <m:ctrlPr>
                <w:rPr>
                  <w:rFonts w:ascii="Cambria Math" w:hAnsi="Cambria Math"/>
                </w:rPr>
              </m:ctrlPr>
            </m:e>
            <m:sub>
              <m:r>
                <m:rPr/>
                <w:rPr>
                  <w:rFonts w:ascii="Cambria Math" w:hAnsi="Cambria Math"/>
                </w:rPr>
                <m:t>3</m:t>
              </m:r>
              <m:ctrlPr>
                <w:rPr>
                  <w:rFonts w:ascii="Cambria Math" w:hAnsi="Cambria Math"/>
                </w:rPr>
              </m:ctrlPr>
            </m:sub>
            <m:sup>
              <m:r>
                <m:rPr/>
                <w:rPr>
                  <w:rFonts w:ascii="Cambria Math" w:hAnsi="Cambria Math"/>
                </w:rPr>
                <m:t>'</m:t>
              </m:r>
              <m:ctrlPr>
                <w:rPr>
                  <w:rFonts w:ascii="Cambria Math" w:hAnsi="Cambria Math"/>
                </w:rPr>
              </m:ctrlPr>
            </m:sup>
          </m:sSubSup>
          <m:r>
            <m:rPr/>
            <w:rPr>
              <w:rFonts w:ascii="Cambria Math" w:hAnsi="Cambria Math"/>
            </w:rPr>
            <m:t>(t)=</m:t>
          </m:r>
          <m:r>
            <m:rPr>
              <m:sty m:val="p"/>
            </m:rPr>
            <w:rPr>
              <w:rFonts w:ascii="Cambria Math" w:hAnsi="Cambria Math"/>
            </w:rPr>
            <m:t>tanh</m:t>
          </m:r>
          <m:r>
            <m:rPr/>
            <w:rPr>
              <w:rFonts w:ascii="Cambria Math" w:hAnsi="Cambria Math"/>
            </w:rPr>
            <m:t>(αt)</m:t>
          </m:r>
        </m:oMath>
      </m:oMathPara>
    </w:p>
    <w:p w14:paraId="455CD36D">
      <w:pPr>
        <w:keepLines/>
        <w:spacing w:before="200" w:after="200"/>
        <w:ind w:firstLine="0"/>
        <w:jc w:val="center"/>
      </w:pPr>
      <m:oMathPara>
        <m:oMathParaPr>
          <m:jc m:val="center"/>
        </m:oMathParaPr>
        <m:oMath>
          <m:sSub>
            <m:sSubPr>
              <m:ctrlPr>
                <w:rPr>
                  <w:rFonts w:ascii="Cambria Math" w:hAnsi="Cambria Math"/>
                </w:rPr>
              </m:ctrlPr>
            </m:sSubPr>
            <m:e>
              <m:r>
                <m:rPr/>
                <w:rPr>
                  <w:rFonts w:ascii="Cambria Math" w:hAnsi="Cambria Math"/>
                </w:rPr>
                <m:t>φ</m:t>
              </m:r>
              <m:ctrlPr>
                <w:rPr>
                  <w:rFonts w:ascii="Cambria Math" w:hAnsi="Cambria Math"/>
                </w:rPr>
              </m:ctrlPr>
            </m:e>
            <m:sub>
              <m:r>
                <m:rPr/>
                <w:rPr>
                  <w:rFonts w:ascii="Cambria Math" w:hAnsi="Cambria Math"/>
                </w:rPr>
                <m:t>4</m:t>
              </m:r>
              <m:ctrlPr>
                <w:rPr>
                  <w:rFonts w:ascii="Cambria Math" w:hAnsi="Cambria Math"/>
                </w:rPr>
              </m:ctrlPr>
            </m:sub>
          </m:sSub>
          <m:r>
            <m:rPr/>
            <w:rPr>
              <w:rFonts w:ascii="Cambria Math" w:hAnsi="Cambria Math"/>
            </w:rPr>
            <m:t>(t)=</m:t>
          </m:r>
          <m:f>
            <m:fPr>
              <m:ctrlPr>
                <w:rPr>
                  <w:rFonts w:ascii="Cambria Math" w:hAnsi="Cambria Math"/>
                </w:rPr>
              </m:ctrlPr>
            </m:fPr>
            <m:num>
              <m:d>
                <m:dPr>
                  <m:begChr m:val="|"/>
                  <m:endChr m:val="|"/>
                  <m:ctrlPr>
                    <w:rPr>
                      <w:rFonts w:ascii="Cambria Math" w:hAnsi="Cambria Math"/>
                    </w:rPr>
                  </m:ctrlPr>
                </m:dPr>
                <m:e>
                  <m:r>
                    <m:rPr/>
                    <w:rPr>
                      <w:rFonts w:ascii="Cambria Math" w:hAnsi="Cambria Math"/>
                    </w:rPr>
                    <m:t>t</m:t>
                  </m:r>
                  <m:ctrlPr>
                    <w:rPr>
                      <w:rFonts w:ascii="Cambria Math" w:hAnsi="Cambria Math"/>
                    </w:rPr>
                  </m:ctrlPr>
                </m:e>
              </m:d>
              <m:ctrlPr>
                <w:rPr>
                  <w:rFonts w:ascii="Cambria Math" w:hAnsi="Cambria Math"/>
                </w:rPr>
              </m:ctrlPr>
            </m:num>
            <m:den>
              <m:r>
                <m:rPr/>
                <w:rPr>
                  <w:rFonts w:ascii="Cambria Math" w:hAnsi="Cambria Math"/>
                </w:rPr>
                <m:t>α</m:t>
              </m:r>
              <m:ctrlPr>
                <w:rPr>
                  <w:rFonts w:ascii="Cambria Math" w:hAnsi="Cambria Math"/>
                </w:rPr>
              </m:ctrlPr>
            </m:den>
          </m:f>
          <m:r>
            <m:rPr/>
            <w:rPr>
              <w:rFonts w:ascii="Cambria Math" w:hAnsi="Cambria Math"/>
            </w:rPr>
            <m:t>−</m:t>
          </m:r>
          <m:r>
            <m:rPr>
              <m:sty m:val="p"/>
            </m:rPr>
            <w:rPr>
              <w:rFonts w:ascii="Cambria Math" w:hAnsi="Cambria Math"/>
            </w:rPr>
            <m:t>log</m:t>
          </m:r>
          <m:r>
            <m:rPr/>
            <w:rPr>
              <w:rFonts w:ascii="Cambria Math" w:hAnsi="Cambria Math"/>
            </w:rPr>
            <m:t>(1+</m:t>
          </m:r>
          <m:f>
            <m:fPr>
              <m:ctrlPr>
                <w:rPr>
                  <w:rFonts w:ascii="Cambria Math" w:hAnsi="Cambria Math"/>
                </w:rPr>
              </m:ctrlPr>
            </m:fPr>
            <m:num>
              <m:d>
                <m:dPr>
                  <m:begChr m:val="|"/>
                  <m:endChr m:val="|"/>
                  <m:ctrlPr>
                    <w:rPr>
                      <w:rFonts w:ascii="Cambria Math" w:hAnsi="Cambria Math"/>
                    </w:rPr>
                  </m:ctrlPr>
                </m:dPr>
                <m:e>
                  <m:r>
                    <m:rPr/>
                    <w:rPr>
                      <w:rFonts w:ascii="Cambria Math" w:hAnsi="Cambria Math"/>
                    </w:rPr>
                    <m:t>t</m:t>
                  </m:r>
                  <m:ctrlPr>
                    <w:rPr>
                      <w:rFonts w:ascii="Cambria Math" w:hAnsi="Cambria Math"/>
                    </w:rPr>
                  </m:ctrlPr>
                </m:e>
              </m:d>
              <m:ctrlPr>
                <w:rPr>
                  <w:rFonts w:ascii="Cambria Math" w:hAnsi="Cambria Math"/>
                </w:rPr>
              </m:ctrlPr>
            </m:num>
            <m:den>
              <m:r>
                <m:rPr/>
                <w:rPr>
                  <w:rFonts w:ascii="Cambria Math" w:hAnsi="Cambria Math"/>
                </w:rPr>
                <m:t>α</m:t>
              </m:r>
              <m:ctrlPr>
                <w:rPr>
                  <w:rFonts w:ascii="Cambria Math" w:hAnsi="Cambria Math"/>
                </w:rPr>
              </m:ctrlPr>
            </m:den>
          </m:f>
          <m:r>
            <m:rPr/>
            <w:rPr>
              <w:rFonts w:ascii="Cambria Math" w:hAnsi="Cambria Math"/>
            </w:rPr>
            <m:t>),</m:t>
          </m:r>
          <m:sSubSup>
            <m:sSubSupPr>
              <m:ctrlPr>
                <w:rPr>
                  <w:rFonts w:ascii="Cambria Math" w:hAnsi="Cambria Math"/>
                </w:rPr>
              </m:ctrlPr>
            </m:sSubSupPr>
            <m:e>
              <m:r>
                <m:rPr/>
                <w:rPr>
                  <w:rFonts w:ascii="Cambria Math" w:hAnsi="Cambria Math"/>
                </w:rPr>
                <m:t>φ</m:t>
              </m:r>
              <m:ctrlPr>
                <w:rPr>
                  <w:rFonts w:ascii="Cambria Math" w:hAnsi="Cambria Math"/>
                </w:rPr>
              </m:ctrlPr>
            </m:e>
            <m:sub>
              <m:r>
                <m:rPr/>
                <w:rPr>
                  <w:rFonts w:ascii="Cambria Math" w:hAnsi="Cambria Math"/>
                </w:rPr>
                <m:t>4</m:t>
              </m:r>
              <m:ctrlPr>
                <w:rPr>
                  <w:rFonts w:ascii="Cambria Math" w:hAnsi="Cambria Math"/>
                </w:rPr>
              </m:ctrlPr>
            </m:sub>
            <m:sup>
              <m:r>
                <m:rPr/>
                <w:rPr>
                  <w:rFonts w:ascii="Cambria Math" w:hAnsi="Cambria Math"/>
                </w:rPr>
                <m:t>'</m:t>
              </m:r>
              <m:ctrlPr>
                <w:rPr>
                  <w:rFonts w:ascii="Cambria Math" w:hAnsi="Cambria Math"/>
                </w:rPr>
              </m:ctrlPr>
            </m:sup>
          </m:sSubSup>
          <m:r>
            <m:rPr/>
            <w:rPr>
              <w:rFonts w:ascii="Cambria Math" w:hAnsi="Cambria Math"/>
            </w:rPr>
            <m:t>(t)=</m:t>
          </m:r>
          <m:f>
            <m:fPr>
              <m:ctrlPr>
                <w:rPr>
                  <w:rFonts w:ascii="Cambria Math" w:hAnsi="Cambria Math"/>
                </w:rPr>
              </m:ctrlPr>
            </m:fPr>
            <m:num>
              <m:r>
                <m:rPr>
                  <m:sty m:val="p"/>
                </m:rPr>
                <w:rPr>
                  <w:rFonts w:ascii="Cambria Math" w:hAnsi="Cambria Math"/>
                </w:rPr>
                <m:t>sgn</m:t>
              </m:r>
              <m:r>
                <m:rPr/>
                <w:rPr>
                  <w:rFonts w:ascii="Cambria Math" w:hAnsi="Cambria Math"/>
                </w:rPr>
                <m:t>(t)|t|</m:t>
              </m:r>
              <m:ctrlPr>
                <w:rPr>
                  <w:rFonts w:ascii="Cambria Math" w:hAnsi="Cambria Math"/>
                </w:rPr>
              </m:ctrlPr>
            </m:num>
            <m:den>
              <m:r>
                <m:rPr/>
                <w:rPr>
                  <w:rFonts w:ascii="Cambria Math" w:hAnsi="Cambria Math"/>
                </w:rPr>
                <m:t>α(α+|t|)</m:t>
              </m:r>
              <m:ctrlPr>
                <w:rPr>
                  <w:rFonts w:ascii="Cambria Math" w:hAnsi="Cambria Math"/>
                </w:rPr>
              </m:ctrlPr>
            </m:den>
          </m:f>
        </m:oMath>
      </m:oMathPara>
    </w:p>
    <w:p w14:paraId="1527CCA0">
      <w:pPr>
        <w:keepLines/>
        <w:spacing w:before="200" w:after="200"/>
        <w:ind w:firstLine="0"/>
        <w:jc w:val="center"/>
      </w:pPr>
      <m:oMathPara>
        <m:oMathParaPr>
          <m:jc m:val="center"/>
        </m:oMathParaPr>
        <m:oMath>
          <m:sSub>
            <m:sSubPr>
              <m:ctrlPr>
                <w:rPr>
                  <w:rFonts w:ascii="Cambria Math" w:hAnsi="Cambria Math"/>
                </w:rPr>
              </m:ctrlPr>
            </m:sSubPr>
            <m:e>
              <m:r>
                <m:rPr/>
                <w:rPr>
                  <w:rFonts w:ascii="Cambria Math" w:hAnsi="Cambria Math"/>
                </w:rPr>
                <m:t>φ</m:t>
              </m:r>
              <m:ctrlPr>
                <w:rPr>
                  <w:rFonts w:ascii="Cambria Math" w:hAnsi="Cambria Math"/>
                </w:rPr>
              </m:ctrlPr>
            </m:e>
            <m:sub>
              <m:r>
                <m:rPr/>
                <w:rPr>
                  <w:rFonts w:ascii="Cambria Math" w:hAnsi="Cambria Math"/>
                </w:rPr>
                <m:t>5</m:t>
              </m:r>
              <m:ctrlPr>
                <w:rPr>
                  <w:rFonts w:ascii="Cambria Math" w:hAnsi="Cambria Math"/>
                </w:rPr>
              </m:ctrlPr>
            </m:sub>
          </m:sSub>
          <m:r>
            <m:rPr/>
            <w:rPr>
              <w:rFonts w:ascii="Cambria Math" w:hAnsi="Cambria Math"/>
            </w:rPr>
            <m:t>(t)=</m:t>
          </m:r>
          <m:d>
            <m:dPr>
              <m:begChr m:val="{"/>
              <m:endChr m:val=""/>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w:rPr>
                          <w:rFonts w:ascii="Cambria Math" w:hAnsi="Cambria Math"/>
                        </w:rPr>
                        <m:t>t</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/(2α),|t|≤α</m:t>
                  </m:r>
                  <m:ctrlPr>
                    <w:rPr>
                      <w:rFonts w:ascii="Cambria Math" w:hAnsi="Cambria Math"/>
                    </w:rPr>
                  </m:ctrlPr>
                </m:e>
                <m:e>
                  <m:r>
                    <m:rPr/>
                    <w:rPr>
                      <w:rFonts w:ascii="Cambria Math" w:hAnsi="Cambria Math"/>
                    </w:rPr>
                    <m:t>|t|−α/2,|t|&gt;α</m:t>
                  </m:r>
                  <m:ctrlPr>
                    <w:rPr>
                      <w:rFonts w:ascii="Cambria Math" w:hAnsi="Cambria Math"/>
                    </w:rPr>
                  </m:ctrlPr>
                </m:e>
              </m:eqArr>
              <m:ctrlPr>
                <w:rPr>
                  <w:rFonts w:ascii="Cambria Math" w:hAnsi="Cambria Math"/>
                </w:rPr>
              </m:ctrlPr>
            </m:e>
          </m:d>
        </m:oMath>
      </m:oMathPara>
    </w:p>
    <w:p w14:paraId="32E1E04E">
      <w:pPr>
        <w:keepLines/>
        <w:spacing w:before="200" w:after="200"/>
        <w:ind w:firstLine="0"/>
        <w:jc w:val="center"/>
      </w:pPr>
      <m:oMathPara>
        <m:oMathParaPr>
          <m:jc m:val="center"/>
        </m:oMathParaPr>
        <m:oMath>
          <m:sSubSup>
            <m:sSubSupPr>
              <m:ctrlPr>
                <w:rPr>
                  <w:rFonts w:ascii="Cambria Math" w:hAnsi="Cambria Math"/>
                </w:rPr>
              </m:ctrlPr>
            </m:sSubSupPr>
            <m:e>
              <m:r>
                <m:rPr/>
                <w:rPr>
                  <w:rFonts w:ascii="Cambria Math" w:hAnsi="Cambria Math"/>
                </w:rPr>
                <m:t>φ</m:t>
              </m:r>
              <m:ctrlPr>
                <w:rPr>
                  <w:rFonts w:ascii="Cambria Math" w:hAnsi="Cambria Math"/>
                </w:rPr>
              </m:ctrlPr>
            </m:e>
            <m:sub>
              <m:r>
                <m:rPr/>
                <w:rPr>
                  <w:rFonts w:ascii="Cambria Math" w:hAnsi="Cambria Math"/>
                </w:rPr>
                <m:t>5</m:t>
              </m:r>
              <m:ctrlPr>
                <w:rPr>
                  <w:rFonts w:ascii="Cambria Math" w:hAnsi="Cambria Math"/>
                </w:rPr>
              </m:ctrlPr>
            </m:sub>
            <m:sup>
              <m:r>
                <m:rPr/>
                <w:rPr>
                  <w:rFonts w:ascii="Cambria Math" w:hAnsi="Cambria Math"/>
                </w:rPr>
                <m:t>'</m:t>
              </m:r>
              <m:ctrlPr>
                <w:rPr>
                  <w:rFonts w:ascii="Cambria Math" w:hAnsi="Cambria Math"/>
                </w:rPr>
              </m:ctrlPr>
            </m:sup>
          </m:sSubSup>
          <m:r>
            <m:rPr/>
            <w:rPr>
              <w:rFonts w:ascii="Cambria Math" w:hAnsi="Cambria Math"/>
            </w:rPr>
            <m:t>(t)=</m:t>
          </m:r>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t/α,|t|≤α</m:t>
                  </m:r>
                  <m:ctrlPr>
                    <w:rPr>
                      <w:rFonts w:ascii="Cambria Math" w:hAnsi="Cambria Math"/>
                    </w:rPr>
                  </m:ctrlPr>
                </m:e>
                <m:e>
                  <m:r>
                    <m:rPr>
                      <m:sty m:val="p"/>
                    </m:rPr>
                    <w:rPr>
                      <w:rFonts w:ascii="Cambria Math" w:hAnsi="Cambria Math"/>
                    </w:rPr>
                    <m:t>sgn</m:t>
                  </m:r>
                  <m:r>
                    <m:rPr/>
                    <w:rPr>
                      <w:rFonts w:ascii="Cambria Math" w:hAnsi="Cambria Math"/>
                    </w:rPr>
                    <m:t>(t),|t|&gt;α</m:t>
                  </m:r>
                  <m:ctrlPr>
                    <w:rPr>
                      <w:rFonts w:ascii="Cambria Math" w:hAnsi="Cambria Math"/>
                    </w:rPr>
                  </m:ctrlPr>
                </m:e>
              </m:eqArr>
              <m:ctrlPr>
                <w:rPr>
                  <w:rFonts w:ascii="Cambria Math" w:hAnsi="Cambria Math"/>
                </w:rPr>
              </m:ctrlPr>
            </m:e>
          </m:d>
        </m:oMath>
      </m:oMathPara>
    </w:p>
    <w:p w14:paraId="1E66E36F">
      <w:pPr>
        <w:spacing w:after="60"/>
      </w:pPr>
      <w:r>
        <w:t>其中</w:t>
      </w:r>
      <m:oMath>
        <m:sSub>
          <m:sSubPr>
            <m:ctrlPr>
              <w:rPr>
                <w:rFonts w:ascii="Cambria Math" w:hAnsi="Cambria Math"/>
              </w:rPr>
            </m:ctrlPr>
          </m:sSubPr>
          <m:e>
            <m:r>
              <m:rPr/>
              <w:rPr>
                <w:rFonts w:ascii="Cambria Math" w:hAnsi="Cambria Math"/>
              </w:rPr>
              <m:t>φ</m:t>
            </m:r>
            <m:ctrlPr>
              <w:rPr>
                <w:rFonts w:ascii="Cambria Math" w:hAnsi="Cambria Math"/>
              </w:rPr>
            </m:ctrlPr>
          </m:e>
          <m:sub>
            <m:r>
              <m:rPr/>
              <w:rPr>
                <w:rFonts w:ascii="Cambria Math" w:hAnsi="Cambria Math"/>
              </w:rPr>
              <m:t>3</m:t>
            </m:r>
            <m:ctrlPr>
              <w:rPr>
                <w:rFonts w:ascii="Cambria Math" w:hAnsi="Cambria Math"/>
              </w:rPr>
            </m:ctrlPr>
          </m:sub>
        </m:sSub>
      </m:oMath>
      <w:r>
        <w:t>在代码中除以</w:t>
      </w:r>
      <m:oMath>
        <m:r>
          <m:rPr/>
          <w:rPr>
            <w:rFonts w:ascii="Cambria Math" w:hAnsi="Cambria Math"/>
          </w:rPr>
          <m:t>α</m:t>
        </m:r>
      </m:oMath>
      <w:r>
        <w:t>，使其大差分区间的渐近斜率接近1，便于与绝对值型正则项比较；Huber型在阈值内为二次惩罚，阈值外转为线性惩罚。这样，五类函数能够在同一恢复框架中以不同的差分惩罚规律参与优化。</w:t>
      </w:r>
    </w:p>
    <w:p w14:paraId="6C2FDDA8">
      <w:pPr>
        <w:spacing w:after="60"/>
      </w:pPr>
      <w:r>
        <w:t>对第</w:t>
      </w:r>
      <m:oMath>
        <m:r>
          <m:rPr/>
          <w:rPr>
            <w:rFonts w:ascii="Cambria Math" w:hAnsi="Cambria Math"/>
          </w:rPr>
          <m:t>h</m:t>
        </m:r>
      </m:oMath>
      <w:r>
        <w:t>类势函数，正式恢复模型统一表示为</w:t>
      </w:r>
    </w:p>
    <w:p w14:paraId="0357690D">
      <w:pPr>
        <w:keepLines/>
        <w:spacing w:before="200" w:after="200"/>
        <w:ind w:firstLine="0"/>
        <w:jc w:val="center"/>
      </w:pPr>
      <m:oMathPara>
        <m:oMathParaPr>
          <m:jc m:val="center"/>
        </m:oMathParaPr>
        <m:oMath>
          <m:limLow>
            <m:limLowPr>
              <m:ctrlPr>
                <w:rPr>
                  <w:rFonts w:ascii="Cambria Math" w:hAnsi="Cambria Math"/>
                </w:rPr>
              </m:ctrlPr>
            </m:limLowPr>
            <m:e>
              <m:r>
                <m:rPr/>
                <w:rPr>
                  <w:rFonts w:ascii="Cambria Math" w:hAnsi="Cambria Math"/>
                </w:rPr>
                <m:t>min</m:t>
              </m:r>
              <m:ctrlPr>
                <w:rPr>
                  <w:rFonts w:ascii="Cambria Math" w:hAnsi="Cambria Math"/>
                </w:rPr>
              </m:ctrlPr>
            </m:e>
            <m:lim>
              <m:r>
                <m:rPr>
                  <m:sty m:val="b"/>
                </m:rPr>
                <w:rPr>
                  <w:rFonts w:ascii="Cambria Math" w:hAnsi="Cambria Math"/>
                </w:rPr>
                <m:t>u</m:t>
              </m:r>
              <m:r>
                <m:rPr/>
                <w:rPr>
                  <w:rFonts w:ascii="Cambria Math" w:hAnsi="Cambria Math"/>
                </w:rPr>
                <m:t>∈C</m:t>
              </m:r>
              <m:ctrlPr>
                <w:rPr>
                  <w:rFonts w:ascii="Cambria Math" w:hAnsi="Cambria Math"/>
                </w:rPr>
              </m:ctrlPr>
            </m:lim>
          </m:limLow>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μ,h</m:t>
              </m:r>
              <m:ctrlPr>
                <w:rPr>
                  <w:rFonts w:ascii="Cambria Math" w:hAnsi="Cambria Math"/>
                </w:rPr>
              </m:ctrlPr>
            </m:sub>
          </m:sSub>
          <m:r>
            <m:rPr/>
            <w:rPr>
              <w:rFonts w:ascii="Cambria Math" w:hAnsi="Cambria Math"/>
            </w:rPr>
            <m:t>(</m:t>
          </m:r>
          <m:r>
            <m:rPr>
              <m:sty m:val="b"/>
            </m:rPr>
            <w:rPr>
              <w:rFonts w:ascii="Cambria Math" w:hAnsi="Cambria Math"/>
            </w:rPr>
            <m:t>u</m:t>
          </m:r>
          <m:r>
            <m:rPr/>
            <w:rPr>
              <w:rFonts w:ascii="Cambria Math" w:hAnsi="Cambria Math"/>
            </w:rPr>
            <m:t>;α,β)=</m:t>
          </m:r>
          <m:nary>
            <m:naryPr>
              <m:chr m:val="∑"/>
              <m:grow m:val="1"/>
              <m:limLoc m:val="undOvr"/>
              <m:supHide m:val="1"/>
              <m:ctrlPr>
                <w:rPr>
                  <w:rFonts w:ascii="Cambria Math" w:hAnsi="Cambria Math"/>
                </w:rPr>
              </m:ctrlPr>
            </m:naryPr>
            <m:sub>
              <m:r>
                <m:rPr/>
                <w:rPr>
                  <w:rFonts w:ascii="Cambria Math" w:hAnsi="Cambria Math"/>
                </w:rPr>
                <m:t>(i,j)∈Ω</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μ</m:t>
                  </m:r>
                  <m:ctrlPr>
                    <w:rPr>
                      <w:rFonts w:ascii="Cambria Math" w:hAnsi="Cambria Math"/>
                    </w:rPr>
                  </m:ctrlPr>
                </m:sub>
              </m:sSub>
              <m:ctrlPr>
                <w:rPr>
                  <w:rFonts w:ascii="Cambria Math" w:hAnsi="Cambria Math"/>
                </w:rPr>
              </m:ctrlPr>
            </m:e>
          </m:nary>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)+β</m:t>
          </m:r>
          <m:nary>
            <m:naryPr>
              <m:chr m:val="∑"/>
              <m:grow m:val="1"/>
              <m:limLoc m:val="undOvr"/>
              <m:supHide m:val="1"/>
              <m:ctrlPr>
                <w:rPr>
                  <w:rFonts w:ascii="Cambria Math" w:hAnsi="Cambria Math"/>
                </w:rPr>
              </m:ctrlPr>
            </m:naryPr>
            <m:sub>
              <m:r>
                <m:rPr/>
                <w:rPr>
                  <w:rFonts w:ascii="Cambria Math" w:hAnsi="Cambria Math"/>
                </w:rPr>
                <m:t>(i,j)∈Ω</m:t>
              </m:r>
              <m:ctrlPr>
                <w:rPr>
                  <w:rFonts w:ascii="Cambria Math" w:hAnsi="Cambria Math"/>
                </w:rPr>
              </m:ctrlPr>
            </m:sub>
            <m:sup>
              <m:ctrlPr>
                <w:rPr>
                  <w:rFonts w:ascii="Cambria Math" w:hAnsi="Cambria Math"/>
                </w:rPr>
              </m:ctrlPr>
            </m:sup>
            <m:e>
              <m:nary>
                <m:naryPr>
                  <m:chr m:val="∑"/>
                  <m:grow m:val="1"/>
                  <m:limLoc m:val="undOvr"/>
                  <m:supHide m:val="1"/>
                  <m:ctrlPr>
                    <w:rPr>
                      <w:rFonts w:ascii="Cambria Math" w:hAnsi="Cambria Math"/>
                    </w:rPr>
                  </m:ctrlPr>
                </m:naryPr>
                <m:sub>
                  <m:r>
                    <m:rPr/>
                    <w:rPr>
                      <w:rFonts w:ascii="Cambria Math" w:hAnsi="Cambria Math"/>
                    </w:rPr>
                    <m:t>(m,n)∈</m:t>
                  </m:r>
                  <m:sSub>
                    <m:sSubPr>
                      <m:ctrlPr>
                        <w:rPr>
                          <w:rFonts w:ascii="Cambria Math" w:hAnsi="Cambria Math"/>
                        </w:rPr>
                      </m:ctrlPr>
                    </m:sSubPr>
                    <m:e>
                      <m:r>
                        <m:rPr>
                          <m:sty m:val="b"/>
                        </m:rPr>
                        <w:rPr>
                          <w:rFonts w:ascii="Cambria Math" w:hAnsi="Cambria Math"/>
                        </w:rPr>
                        <m:t>N</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φ</m:t>
                      </m:r>
                      <m:ctrlPr>
                        <w:rPr>
                          <w:rFonts w:ascii="Cambria Math" w:hAnsi="Cambria Math"/>
                        </w:rPr>
                      </m:ctrlPr>
                    </m:e>
                    <m:sub>
                      <m:r>
                        <m:rPr/>
                        <w:rPr>
                          <w:rFonts w:ascii="Cambria Math" w:hAnsi="Cambria Math"/>
                        </w:rPr>
                        <m:t>h</m:t>
                      </m:r>
                      <m:ctrlPr>
                        <w:rPr>
                          <w:rFonts w:ascii="Cambria Math" w:hAnsi="Cambria Math"/>
                        </w:rPr>
                      </m:ctrlPr>
                    </m:sub>
                  </m:sSub>
                  <m:ctrlPr>
                    <w:rPr>
                      <w:rFonts w:ascii="Cambria Math" w:hAnsi="Cambria Math"/>
                    </w:rPr>
                  </m:ctrlPr>
                </m:e>
              </m:nary>
              <m:ctrlPr>
                <w:rPr>
                  <w:rFonts w:ascii="Cambria Math" w:hAnsi="Cambria Math"/>
                </w:rPr>
              </m:ctrlPr>
            </m:e>
          </m:nary>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mn</m:t>
              </m:r>
              <m:ctrlPr>
                <w:rPr>
                  <w:rFonts w:ascii="Cambria Math" w:hAnsi="Cambria Math"/>
                </w:rPr>
              </m:ctrlPr>
            </m:sub>
          </m:sSub>
          <m:r>
            <m:rPr/>
            <w:rPr>
              <w:rFonts w:ascii="Cambria Math" w:hAnsi="Cambria Math"/>
            </w:rPr>
            <m:t>;α)</m:t>
          </m:r>
        </m:oMath>
      </m:oMathPara>
    </w:p>
    <w:p w14:paraId="4B65C44E">
      <w:pPr>
        <w:spacing w:after="60"/>
      </w:pPr>
      <w:r>
        <w:t>其中形状参数</w:t>
      </w:r>
      <m:oMath>
        <m:r>
          <m:rPr/>
          <w:rPr>
            <w:rFonts w:ascii="Cambria Math" w:hAnsi="Cambria Math"/>
          </w:rPr>
          <m:t>α</m:t>
        </m:r>
      </m:oMath>
      <w:r>
        <w:t>决定势函数由小差分区间向大差分区间过渡的速度，正则化参数</w:t>
      </w:r>
      <m:oMath>
        <m:r>
          <m:rPr/>
          <w:rPr>
            <w:rFonts w:ascii="Cambria Math" w:hAnsi="Cambria Math"/>
          </w:rPr>
          <m:t>β</m:t>
        </m:r>
      </m:oMath>
      <w:r>
        <w:t>决定邻域约束在总目标中的整体权重。二者作用不同，先标定</w:t>
      </w:r>
      <m:oMath>
        <m:r>
          <m:rPr/>
          <w:rPr>
            <w:rFonts w:ascii="Cambria Math" w:hAnsi="Cambria Math"/>
          </w:rPr>
          <m:t>α</m:t>
        </m:r>
      </m:oMath>
      <w:r>
        <w:t>的函数形状，再利用验证集选择</w:t>
      </w:r>
      <m:oMath>
        <m:r>
          <m:rPr/>
          <w:rPr>
            <w:rFonts w:ascii="Cambria Math" w:hAnsi="Cambria Math"/>
          </w:rPr>
          <m:t>β</m:t>
        </m:r>
      </m:oMath>
      <w:r>
        <w:t>，可以避免在同一网格中同时改变函数尺度和正则强度。</w:t>
      </w:r>
    </w:p>
    <w:p w14:paraId="1A28C11A">
      <w:pPr>
        <w:pStyle w:val="4"/>
      </w:pPr>
      <w:bookmarkStart w:id="14" w:name="_Toc239546000"/>
      <w:r>
        <w:rPr>
          <w:rFonts w:ascii="Times New Roman" w:hAnsi="Times New Roman" w:eastAsia="黑体"/>
        </w:rPr>
        <w:t>2. 形状参数与正则化参数选择</w:t>
      </w:r>
      <w:bookmarkEnd w:id="14"/>
    </w:p>
    <w:p w14:paraId="2884B0FA">
      <w:pPr>
        <w:spacing w:after="60"/>
      </w:pPr>
      <w:r>
        <w:t>从Lena 512灰度图提取水平和垂直相邻差分，将</w:t>
      </w:r>
      <m:oMath>
        <m:r>
          <m:rPr/>
          <w:rPr>
            <w:rFonts w:ascii="Cambria Math" w:hAnsi="Cambria Math"/>
          </w:rPr>
          <m:t>|t|≥10</m:t>
        </m:r>
      </m:oMath>
      <w:r>
        <w:t>的79077个差分视为边缘样本。对每个候选形状参数计算函数值相对偏差和导数偏差</w:t>
      </w:r>
    </w:p>
    <w:p w14:paraId="058638F2">
      <w:pPr>
        <w:keepLines/>
        <w:spacing w:before="200" w:after="200"/>
        <w:ind w:firstLine="0"/>
        <w:jc w:val="center"/>
      </w:pPr>
      <m:oMathPara>
        <m:oMathParaPr>
          <m:jc m:val="center"/>
        </m:oMathParaPr>
        <m:oMath>
          <m:sSub>
            <m:sSubPr>
              <m:ctrlPr>
                <w:rPr>
                  <w:rFonts w:ascii="Cambria Math" w:hAnsi="Cambria Math"/>
                </w:rPr>
              </m:ctrlPr>
            </m:sSubPr>
            <m:e>
              <m:r>
                <m:rPr/>
                <w:rPr>
                  <w:rFonts w:ascii="Cambria Math" w:hAnsi="Cambria Math"/>
                </w:rPr>
                <m:t>E</m:t>
              </m:r>
              <m:ctrlPr>
                <w:rPr>
                  <w:rFonts w:ascii="Cambria Math" w:hAnsi="Cambria Math"/>
                </w:rPr>
              </m:ctrlPr>
            </m:e>
            <m:sub>
              <m:r>
                <m:rPr>
                  <m:sty m:val="p"/>
                </m:rPr>
                <w:rPr>
                  <w:rFonts w:ascii="Cambria Math" w:hAnsi="Cambria Math"/>
                </w:rPr>
                <m:t>val</m:t>
              </m:r>
              <m:ctrlPr>
                <w:rPr>
                  <w:rFonts w:ascii="Cambria Math" w:hAnsi="Cambria Math"/>
                </w:rPr>
              </m:ctrlPr>
            </m:sub>
          </m:sSub>
          <m:r>
            <m:rPr/>
            <w:rPr>
              <w:rFonts w:ascii="Cambria Math" w:hAnsi="Cambria Math"/>
            </w:rPr>
            <m:t>(α)=</m:t>
          </m:r>
          <m:f>
            <m:fPr>
              <m:ctrlPr>
                <w:rPr>
                  <w:rFonts w:ascii="Cambria Math" w:hAnsi="Cambria Math"/>
                </w:rPr>
              </m:ctrlPr>
            </m:fPr>
            <m:num>
              <m:r>
                <m:rPr/>
                <w:rPr>
                  <w:rFonts w:ascii="Cambria Math" w:hAnsi="Cambria Math"/>
                </w:rPr>
                <m:t>1</m:t>
              </m:r>
              <m:ctrlPr>
                <w:rPr>
                  <w:rFonts w:ascii="Cambria Math" w:hAnsi="Cambria Math"/>
                </w:rPr>
              </m:ctrlPr>
            </m:num>
            <m:den>
              <m:d>
                <m:dPr>
                  <m:begChr m:val="|"/>
                  <m:endChr m:val="|"/>
                  <m:ctrlPr>
                    <w:rPr>
                      <w:rFonts w:ascii="Cambria Math" w:hAnsi="Cambria Math"/>
                    </w:rPr>
                  </m:ctrlPr>
                </m:dPr>
                <m:e>
                  <m:r>
                    <m:rPr>
                      <m:sty m:val="b"/>
                    </m:rPr>
                    <w:rPr>
                      <w:rFonts w:ascii="Cambria Math" w:hAnsi="Cambria Math"/>
                    </w:rPr>
                    <m:t>E</m:t>
                  </m:r>
                  <m:ctrlPr>
                    <w:rPr>
                      <w:rFonts w:ascii="Cambria Math" w:hAnsi="Cambria Math"/>
                    </w:rPr>
                  </m:ctrlPr>
                </m:e>
              </m:d>
              <m:ctrlPr>
                <w:rPr>
                  <w:rFonts w:ascii="Cambria Math" w:hAnsi="Cambria Math"/>
                </w:rPr>
              </m:ctrlPr>
            </m:den>
          </m:f>
          <m:nary>
            <m:naryPr>
              <m:chr m:val="∑"/>
              <m:grow m:val="1"/>
              <m:limLoc m:val="undOvr"/>
              <m:supHide m:val="1"/>
              <m:ctrlPr>
                <w:rPr>
                  <w:rFonts w:ascii="Cambria Math" w:hAnsi="Cambria Math"/>
                </w:rPr>
              </m:ctrlPr>
            </m:naryPr>
            <m:sub>
              <m:r>
                <m:rPr/>
                <w:rPr>
                  <w:rFonts w:ascii="Cambria Math" w:hAnsi="Cambria Math"/>
                </w:rPr>
                <m:t>t∈</m:t>
              </m:r>
              <m:r>
                <m:rPr>
                  <m:sty m:val="b"/>
                </m:rPr>
                <w:rPr>
                  <w:rFonts w:ascii="Cambria Math" w:hAnsi="Cambria Math"/>
                </w:rPr>
                <m:t>E</m:t>
              </m:r>
              <m:ctrlPr>
                <w:rPr>
                  <w:rFonts w:ascii="Cambria Math" w:hAnsi="Cambria Math"/>
                </w:rPr>
              </m:ctrlPr>
            </m:sub>
            <m:sup>
              <m:ctrlPr>
                <w:rPr>
                  <w:rFonts w:ascii="Cambria Math" w:hAnsi="Cambria Math"/>
                </w:rPr>
              </m:ctrlPr>
            </m:sup>
            <m:e>
              <m:f>
                <m:fPr>
                  <m:ctrlPr>
                    <w:rPr>
                      <w:rFonts w:ascii="Cambria Math" w:hAnsi="Cambria Math"/>
                    </w:rPr>
                  </m:ctrlPr>
                </m:fPr>
                <m:num>
                  <m:d>
                    <m:dPr>
                      <m:begChr m:val="|"/>
                      <m:endChr m:val="|"/>
                      <m:ctrlPr>
                        <w:rPr>
                          <w:rFonts w:ascii="Cambria Math" w:hAnsi="Cambria Math"/>
                        </w:rPr>
                      </m:ctrlPr>
                    </m:dPr>
                    <m:e>
                      <m:r>
                        <m:rPr/>
                        <w:rPr>
                          <w:rFonts w:ascii="Cambria Math" w:hAnsi="Cambria Math"/>
                        </w:rPr>
                        <m:t>φ(t;α)−|t|</m:t>
                      </m:r>
                      <m:ctrlPr>
                        <w:rPr>
                          <w:rFonts w:ascii="Cambria Math" w:hAnsi="Cambria Math"/>
                        </w:rPr>
                      </m:ctrlPr>
                    </m:e>
                  </m:d>
                  <m:ctrlPr>
                    <w:rPr>
                      <w:rFonts w:ascii="Cambria Math" w:hAnsi="Cambria Math"/>
                    </w:rPr>
                  </m:ctrlPr>
                </m:num>
                <m:den>
                  <m:d>
                    <m:dPr>
                      <m:begChr m:val="|"/>
                      <m:endChr m:val="|"/>
                      <m:ctrlPr>
                        <w:rPr>
                          <w:rFonts w:ascii="Cambria Math" w:hAnsi="Cambria Math"/>
                        </w:rPr>
                      </m:ctrlPr>
                    </m:dPr>
                    <m:e>
                      <m:r>
                        <m:rPr/>
                        <w:rPr>
                          <w:rFonts w:ascii="Cambria Math" w:hAnsi="Cambria Math"/>
                        </w:rPr>
                        <m:t>t</m:t>
                      </m:r>
                      <m:ctrlPr>
                        <w:rPr>
                          <w:rFonts w:ascii="Cambria Math" w:hAnsi="Cambria Math"/>
                        </w:rPr>
                      </m:ctrlPr>
                    </m:e>
                  </m:d>
                  <m:ctrlPr>
                    <w:rPr>
                      <w:rFonts w:ascii="Cambria Math" w:hAnsi="Cambria Math"/>
                    </w:rPr>
                  </m:ctrlPr>
                </m:den>
              </m:f>
              <m:ctrlPr>
                <w:rPr>
                  <w:rFonts w:ascii="Cambria Math" w:hAnsi="Cambria Math"/>
                </w:rPr>
              </m:ctrlPr>
            </m:e>
          </m:nary>
          <m:r>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m:sty m:val="p"/>
                </m:rPr>
                <w:rPr>
                  <w:rFonts w:ascii="Cambria Math" w:hAnsi="Cambria Math"/>
                </w:rPr>
                <m:t>slope</m:t>
              </m:r>
              <m:ctrlPr>
                <w:rPr>
                  <w:rFonts w:ascii="Cambria Math" w:hAnsi="Cambria Math"/>
                </w:rPr>
              </m:ctrlPr>
            </m:sub>
          </m:sSub>
          <m:r>
            <m:rPr/>
            <w:rPr>
              <w:rFonts w:ascii="Cambria Math" w:hAnsi="Cambria Math"/>
            </w:rPr>
            <m:t>(α)=</m:t>
          </m:r>
          <m:f>
            <m:fPr>
              <m:ctrlPr>
                <w:rPr>
                  <w:rFonts w:ascii="Cambria Math" w:hAnsi="Cambria Math"/>
                </w:rPr>
              </m:ctrlPr>
            </m:fPr>
            <m:num>
              <m:r>
                <m:rPr/>
                <w:rPr>
                  <w:rFonts w:ascii="Cambria Math" w:hAnsi="Cambria Math"/>
                </w:rPr>
                <m:t>1</m:t>
              </m:r>
              <m:ctrlPr>
                <w:rPr>
                  <w:rFonts w:ascii="Cambria Math" w:hAnsi="Cambria Math"/>
                </w:rPr>
              </m:ctrlPr>
            </m:num>
            <m:den>
              <m:d>
                <m:dPr>
                  <m:begChr m:val="|"/>
                  <m:endChr m:val="|"/>
                  <m:ctrlPr>
                    <w:rPr>
                      <w:rFonts w:ascii="Cambria Math" w:hAnsi="Cambria Math"/>
                    </w:rPr>
                  </m:ctrlPr>
                </m:dPr>
                <m:e>
                  <m:r>
                    <m:rPr>
                      <m:sty m:val="b"/>
                    </m:rPr>
                    <w:rPr>
                      <w:rFonts w:ascii="Cambria Math" w:hAnsi="Cambria Math"/>
                    </w:rPr>
                    <m:t>E</m:t>
                  </m:r>
                  <m:ctrlPr>
                    <w:rPr>
                      <w:rFonts w:ascii="Cambria Math" w:hAnsi="Cambria Math"/>
                    </w:rPr>
                  </m:ctrlPr>
                </m:e>
              </m:d>
              <m:ctrlPr>
                <w:rPr>
                  <w:rFonts w:ascii="Cambria Math" w:hAnsi="Cambria Math"/>
                </w:rPr>
              </m:ctrlPr>
            </m:den>
          </m:f>
          <m:nary>
            <m:naryPr>
              <m:chr m:val="∑"/>
              <m:grow m:val="1"/>
              <m:limLoc m:val="undOvr"/>
              <m:supHide m:val="1"/>
              <m:ctrlPr>
                <w:rPr>
                  <w:rFonts w:ascii="Cambria Math" w:hAnsi="Cambria Math"/>
                </w:rPr>
              </m:ctrlPr>
            </m:naryPr>
            <m:sub>
              <m:r>
                <m:rPr/>
                <w:rPr>
                  <w:rFonts w:ascii="Cambria Math" w:hAnsi="Cambria Math"/>
                </w:rPr>
                <m:t>t∈</m:t>
              </m:r>
              <m:r>
                <m:rPr>
                  <m:sty m:val="b"/>
                </m:rPr>
                <w:rPr>
                  <w:rFonts w:ascii="Cambria Math" w:hAnsi="Cambria Math"/>
                </w:rPr>
                <m:t>E</m:t>
              </m:r>
              <m:ctrlPr>
                <w:rPr>
                  <w:rFonts w:ascii="Cambria Math" w:hAnsi="Cambria Math"/>
                </w:rPr>
              </m:ctrlPr>
            </m:sub>
            <m:sup>
              <m:ctrlPr>
                <w:rPr>
                  <w:rFonts w:ascii="Cambria Math" w:hAnsi="Cambria Math"/>
                </w:rPr>
              </m:ctrlPr>
            </m:sup>
            <m:e>
              <m:r>
                <m:rPr/>
                <w:rPr>
                  <w:rFonts w:ascii="Cambria Math" w:hAnsi="Cambria Math"/>
                </w:rPr>
                <m:t>|</m:t>
              </m:r>
              <m:ctrlPr>
                <w:rPr>
                  <w:rFonts w:ascii="Cambria Math" w:hAnsi="Cambria Math"/>
                </w:rPr>
              </m:ctrlPr>
            </m:e>
          </m:nary>
          <m:sSup>
            <m:sSupPr>
              <m:ctrlPr>
                <w:rPr>
                  <w:rFonts w:ascii="Cambria Math" w:hAnsi="Cambria Math"/>
                </w:rPr>
              </m:ctrlPr>
            </m:sSupPr>
            <m:e>
              <m:r>
                <m:rPr/>
                <w:rPr>
                  <w:rFonts w:ascii="Cambria Math" w:hAnsi="Cambria Math"/>
                </w:rPr>
                <m:t>φ</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(t;α)−1|</m:t>
          </m:r>
        </m:oMath>
      </m:oMathPara>
    </w:p>
    <w:p w14:paraId="09435264">
      <w:pPr>
        <w:spacing w:after="60"/>
      </w:pPr>
      <w:r>
        <w:t>根据边缘区间内的函数值偏差和导数偏差，确定各保边势函数的固定形状参数。随后从17幅图像中随机选取3幅作为验证集，其余14幅作为测试集。对每种保边势函数和噪声比例，分别从</w:t>
      </w:r>
      <m:oMath>
        <m:d>
          <m:dPr>
            <m:sepChr m:val=","/>
            <m:ctrlPr>
              <w:rPr>
                <w:rFonts w:ascii="Cambria Math" w:hAnsi="Cambria Math"/>
              </w:rPr>
            </m:ctrlPr>
          </m:dPr>
          <m:e>
            <m:r>
              <m:rPr/>
              <w:rPr>
                <w:rFonts w:ascii="Cambria Math" w:hAnsi="Cambria Math"/>
              </w:rPr>
              <m:t>5</m:t>
            </m:r>
            <m:ctrlPr>
              <w:rPr>
                <w:rFonts w:ascii="Cambria Math" w:hAnsi="Cambria Math"/>
              </w:rPr>
            </m:ctrlPr>
          </m:e>
          <m:e>
            <m:r>
              <m:rPr/>
              <w:rPr>
                <w:rFonts w:ascii="Cambria Math" w:hAnsi="Cambria Math"/>
              </w:rPr>
              <m:t>10</m:t>
            </m:r>
            <m:ctrlPr>
              <w:rPr>
                <w:rFonts w:ascii="Cambria Math" w:hAnsi="Cambria Math"/>
              </w:rPr>
            </m:ctrlPr>
          </m:e>
          <m:e>
            <m:r>
              <m:rPr/>
              <w:rPr>
                <w:rFonts w:ascii="Cambria Math" w:hAnsi="Cambria Math"/>
              </w:rPr>
              <m:t>20</m:t>
            </m:r>
            <m:ctrlPr>
              <w:rPr>
                <w:rFonts w:ascii="Cambria Math" w:hAnsi="Cambria Math"/>
              </w:rPr>
            </m:ctrlPr>
          </m:e>
          <m:e>
            <m:r>
              <m:rPr/>
              <w:rPr>
                <w:rFonts w:ascii="Cambria Math" w:hAnsi="Cambria Math"/>
              </w:rPr>
              <m:t>30</m:t>
            </m:r>
            <m:ctrlPr>
              <w:rPr>
                <w:rFonts w:ascii="Cambria Math" w:hAnsi="Cambria Math"/>
              </w:rPr>
            </m:ctrlPr>
          </m:e>
          <m:e>
            <m:r>
              <m:rPr/>
              <w:rPr>
                <w:rFonts w:ascii="Cambria Math" w:hAnsi="Cambria Math"/>
              </w:rPr>
              <m:t>50</m:t>
            </m:r>
            <m:ctrlPr>
              <w:rPr>
                <w:rFonts w:ascii="Cambria Math" w:hAnsi="Cambria Math"/>
              </w:rPr>
            </m:ctrlPr>
          </m:e>
        </m:d>
      </m:oMath>
      <w:r>
        <w:t>中选择使验证集平均PSNR最大的正则化参数</w:t>
      </w:r>
    </w:p>
    <w:p w14:paraId="76BC7BD3">
      <w:pPr>
        <w:keepLines/>
        <w:spacing w:before="200" w:after="200"/>
        <w:ind w:firstLine="0"/>
        <w:jc w:val="center"/>
      </w:pPr>
      <m:oMathPara>
        <m:oMathParaPr>
          <m:jc m:val="center"/>
        </m:oMathParaPr>
        <m:oMath>
          <m:sSubSup>
            <m:sSubSupPr>
              <m:ctrlPr>
                <w:rPr>
                  <w:rFonts w:ascii="Cambria Math" w:hAnsi="Cambria Math"/>
                </w:rPr>
              </m:ctrlPr>
            </m:sSubSupPr>
            <m:e>
              <m:r>
                <m:rPr/>
                <w:rPr>
                  <w:rFonts w:ascii="Cambria Math" w:hAnsi="Cambria Math"/>
                </w:rPr>
                <m:t>β</m:t>
              </m:r>
              <m:ctrlPr>
                <w:rPr>
                  <w:rFonts w:ascii="Cambria Math" w:hAnsi="Cambria Math"/>
                </w:rPr>
              </m:ctrlPr>
            </m:e>
            <m:sub>
              <m:r>
                <m:rPr/>
                <w:rPr>
                  <w:rFonts w:ascii="Cambria Math" w:hAnsi="Cambria Math"/>
                </w:rPr>
                <m:t>h,r</m:t>
              </m:r>
              <m:ctrlPr>
                <w:rPr>
                  <w:rFonts w:ascii="Cambria Math" w:hAnsi="Cambria Math"/>
                </w:rPr>
              </m:ctrlPr>
            </m:sub>
            <m:sup>
              <m:r>
                <m:rPr/>
                <w:rPr>
                  <w:rFonts w:ascii="Cambria Math" w:hAnsi="Cambria Math"/>
                </w:rPr>
                <m:t>∗</m:t>
              </m:r>
              <m:ctrlPr>
                <w:rPr>
                  <w:rFonts w:ascii="Cambria Math" w:hAnsi="Cambria Math"/>
                </w:rPr>
              </m:ctrlPr>
            </m:sup>
          </m:sSubSup>
          <m:r>
            <m:rPr/>
            <w:rPr>
              <w:rFonts w:ascii="Cambria Math" w:hAnsi="Cambria Math"/>
            </w:rPr>
            <m:t>=</m:t>
          </m:r>
          <m:limLow>
            <m:limLowPr>
              <m:ctrlPr>
                <w:rPr>
                  <w:rFonts w:ascii="Cambria Math" w:hAnsi="Cambria Math"/>
                </w:rPr>
              </m:ctrlPr>
            </m:limLowPr>
            <m:e>
              <m:r>
                <m:rPr>
                  <m:sty m:val="p"/>
                </m:rPr>
                <w:rPr>
                  <w:rFonts w:ascii="Cambria Math" w:hAnsi="Cambria Math"/>
                </w:rPr>
                <m:t>argmax</m:t>
              </m:r>
              <m:ctrlPr>
                <w:rPr>
                  <w:rFonts w:ascii="Cambria Math" w:hAnsi="Cambria Math"/>
                </w:rPr>
              </m:ctrlPr>
            </m:e>
            <m:lim>
              <m:r>
                <m:rPr/>
                <w:rPr>
                  <w:rFonts w:ascii="Cambria Math" w:hAnsi="Cambria Math"/>
                </w:rPr>
                <m:t>β∈</m:t>
              </m:r>
              <m:r>
                <m:rPr>
                  <m:sty m:val="b"/>
                </m:rPr>
                <w:rPr>
                  <w:rFonts w:ascii="Cambria Math" w:hAnsi="Cambria Math"/>
                </w:rPr>
                <m:t>B</m:t>
              </m:r>
              <m:ctrlPr>
                <w:rPr>
                  <w:rFonts w:ascii="Cambria Math" w:hAnsi="Cambria Math"/>
                </w:rPr>
              </m:ctrlPr>
            </m:lim>
          </m:limLow>
          <m:f>
            <m:fPr>
              <m:ctrlPr>
                <w:rPr>
                  <w:rFonts w:ascii="Cambria Math" w:hAnsi="Cambria Math"/>
                </w:rPr>
              </m:ctrlPr>
            </m:fPr>
            <m:num>
              <m:r>
                <m:rPr/>
                <w:rPr>
                  <w:rFonts w:ascii="Cambria Math" w:hAnsi="Cambria Math"/>
                </w:rPr>
                <m:t>1</m:t>
              </m:r>
              <m:ctrlPr>
                <w:rPr>
                  <w:rFonts w:ascii="Cambria Math" w:hAnsi="Cambria Math"/>
                </w:rPr>
              </m:ctrlPr>
            </m:num>
            <m:den>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V</m:t>
                      </m:r>
                      <m:ctrlPr>
                        <w:rPr>
                          <w:rFonts w:ascii="Cambria Math" w:hAnsi="Cambria Math"/>
                        </w:rPr>
                      </m:ctrlPr>
                    </m:e>
                    <m:sub>
                      <m:r>
                        <m:rPr/>
                        <w:rPr>
                          <w:rFonts w:ascii="Cambria Math" w:hAnsi="Cambria Math"/>
                        </w:rPr>
                        <m:t>r</m:t>
                      </m:r>
                      <m:ctrlPr>
                        <w:rPr>
                          <w:rFonts w:ascii="Cambria Math" w:hAnsi="Cambria Math"/>
                        </w:rPr>
                      </m:ctrlPr>
                    </m:sub>
                  </m:sSub>
                  <m:ctrlPr>
                    <w:rPr>
                      <w:rFonts w:ascii="Cambria Math" w:hAnsi="Cambria Math"/>
                    </w:rPr>
                  </m:ctrlPr>
                </m:e>
              </m:d>
              <m:ctrlPr>
                <w:rPr>
                  <w:rFonts w:ascii="Cambria Math" w:hAnsi="Cambria Math"/>
                </w:rPr>
              </m:ctrlPr>
            </m:den>
          </m:f>
          <m:nary>
            <m:naryPr>
              <m:chr m:val="∑"/>
              <m:grow m:val="1"/>
              <m:limLoc m:val="undOvr"/>
              <m:supHide m:val="1"/>
              <m:ctrlPr>
                <w:rPr>
                  <w:rFonts w:ascii="Cambria Math" w:hAnsi="Cambria Math"/>
                </w:rPr>
              </m:ctrlPr>
            </m:naryPr>
            <m:sub>
              <m:r>
                <m:rPr/>
                <w:rPr>
                  <w:rFonts w:ascii="Cambria Math" w:hAnsi="Cambria Math"/>
                </w:rPr>
                <m:t>I∈</m:t>
              </m:r>
              <m:sSub>
                <m:sSubPr>
                  <m:ctrlPr>
                    <w:rPr>
                      <w:rFonts w:ascii="Cambria Math" w:hAnsi="Cambria Math"/>
                    </w:rPr>
                  </m:ctrlPr>
                </m:sSubPr>
                <m:e>
                  <m:r>
                    <m:rPr>
                      <m:sty m:val="b"/>
                    </m:rPr>
                    <w:rPr>
                      <w:rFonts w:ascii="Cambria Math" w:hAnsi="Cambria Math"/>
                    </w:rPr>
                    <m:t>V</m:t>
                  </m:r>
                  <m:ctrlPr>
                    <w:rPr>
                      <w:rFonts w:ascii="Cambria Math" w:hAnsi="Cambria Math"/>
                    </w:rPr>
                  </m:ctrlPr>
                </m:e>
                <m:sub>
                  <m:r>
                    <m:rPr/>
                    <w:rPr>
                      <w:rFonts w:ascii="Cambria Math" w:hAnsi="Cambria Math"/>
                    </w:rPr>
                    <m:t>r</m:t>
                  </m:r>
                  <m:ctrlPr>
                    <w:rPr>
                      <w:rFonts w:ascii="Cambria Math" w:hAnsi="Cambria Math"/>
                    </w:rPr>
                  </m:ctrlPr>
                </m:sub>
              </m:sSub>
              <m:ctrlPr>
                <w:rPr>
                  <w:rFonts w:ascii="Cambria Math" w:hAnsi="Cambria Math"/>
                </w:rPr>
              </m:ctrlPr>
            </m:sub>
            <m:sup>
              <m:ctrlPr>
                <w:rPr>
                  <w:rFonts w:ascii="Cambria Math" w:hAnsi="Cambria Math"/>
                </w:rPr>
              </m:ctrlPr>
            </m:sup>
            <m:e>
              <m:r>
                <m:rPr>
                  <m:sty m:val="p"/>
                </m:rPr>
                <w:rPr>
                  <w:rFonts w:ascii="Cambria Math" w:hAnsi="Cambria Math"/>
                </w:rPr>
                <m:t>PSNR</m:t>
              </m:r>
              <m:r>
                <m:rPr/>
                <w:rPr>
                  <w:rFonts w:ascii="Cambria Math" w:hAnsi="Cambria Math"/>
                </w:rPr>
                <m:t>(</m:t>
              </m:r>
              <m:ctrlPr>
                <w:rPr>
                  <w:rFonts w:ascii="Cambria Math" w:hAnsi="Cambria Math"/>
                </w:rPr>
              </m:ctrlPr>
            </m:e>
          </m:nary>
          <m:sSub>
            <m:sSubPr>
              <m:ctrlPr>
                <w:rPr>
                  <w:rFonts w:ascii="Cambria Math" w:hAnsi="Cambria Math"/>
                </w:rPr>
              </m:ctrlPr>
            </m:sSubPr>
            <m:e>
              <m:limUpp>
                <m:limUppPr>
                  <m:ctrlPr>
                    <w:rPr>
                      <w:rFonts w:ascii="Cambria Math" w:hAnsi="Cambria Math"/>
                    </w:rPr>
                  </m:ctrlPr>
                </m:limUppPr>
                <m:e>
                  <m:r>
                    <m:rPr>
                      <m:sty m:val="b"/>
                    </m:rPr>
                    <w:rPr>
                      <w:rFonts w:ascii="Cambria Math" w:hAnsi="Cambria Math"/>
                    </w:rPr>
                    <m:t>X</m:t>
                  </m:r>
                  <m:ctrlPr>
                    <w:rPr>
                      <w:rFonts w:ascii="Cambria Math" w:hAnsi="Cambria Math"/>
                    </w:rPr>
                  </m:ctrlPr>
                </m:e>
                <m:lim>
                  <m:r>
                    <m:rPr/>
                    <w:rPr>
                      <w:rFonts w:ascii="Cambria Math" w:hAnsi="Cambria Math"/>
                    </w:rPr>
                    <m:t>^</m:t>
                  </m:r>
                  <m:ctrlPr>
                    <w:rPr>
                      <w:rFonts w:ascii="Cambria Math" w:hAnsi="Cambria Math"/>
                    </w:rPr>
                  </m:ctrlPr>
                </m:lim>
              </m:limUpp>
              <m:ctrlPr>
                <w:rPr>
                  <w:rFonts w:ascii="Cambria Math" w:hAnsi="Cambria Math"/>
                </w:rPr>
              </m:ctrlPr>
            </m:e>
            <m:sub>
              <m:r>
                <m:rPr/>
                <w:rPr>
                  <w:rFonts w:ascii="Cambria Math" w:hAnsi="Cambria Math"/>
                </w:rPr>
                <m:t>I,h,r,β</m:t>
              </m:r>
              <m:ctrlPr>
                <w:rPr>
                  <w:rFonts w:ascii="Cambria Math" w:hAnsi="Cambria Math"/>
                </w:rPr>
              </m:ctrlPr>
            </m:sub>
          </m:sSub>
          <m:r>
            <m:rPr/>
            <w:rPr>
              <w:rFonts w:ascii="Cambria Math" w:hAnsi="Cambria Math"/>
            </w:rPr>
            <m:t>)</m:t>
          </m:r>
        </m:oMath>
      </m:oMathPara>
    </w:p>
    <w:p w14:paraId="37E74204">
      <w:pPr>
        <w:spacing w:after="60"/>
      </w:pPr>
      <w:r>
        <w:t>其中</w:t>
      </w:r>
      <m:oMath>
        <m:r>
          <m:rPr/>
          <w:rPr>
            <w:rFonts w:ascii="Cambria Math" w:hAnsi="Cambria Math"/>
          </w:rPr>
          <m:t>h</m:t>
        </m:r>
      </m:oMath>
      <w:r>
        <w:t>表示势函数类型，</w:t>
      </w:r>
      <m:oMath>
        <m:r>
          <m:rPr/>
          <w:rPr>
            <w:rFonts w:ascii="Cambria Math" w:hAnsi="Cambria Math"/>
          </w:rPr>
          <m:t>r</m:t>
        </m:r>
      </m:oMath>
      <w:r>
        <w:t>表示噪声比例，</w:t>
      </w:r>
      <m:oMath>
        <m:sSub>
          <m:sSubPr>
            <m:ctrlPr>
              <w:rPr>
                <w:rFonts w:ascii="Cambria Math" w:hAnsi="Cambria Math"/>
              </w:rPr>
            </m:ctrlPr>
          </m:sSubPr>
          <m:e>
            <m:r>
              <m:rPr>
                <m:sty m:val="b"/>
              </m:rPr>
              <w:rPr>
                <w:rFonts w:ascii="Cambria Math" w:hAnsi="Cambria Math"/>
              </w:rPr>
              <m:t>V</m:t>
            </m:r>
            <m:ctrlPr>
              <w:rPr>
                <w:rFonts w:ascii="Cambria Math" w:hAnsi="Cambria Math"/>
              </w:rPr>
            </m:ctrlPr>
          </m:e>
          <m:sub>
            <m:r>
              <m:rPr/>
              <w:rPr>
                <w:rFonts w:ascii="Cambria Math" w:hAnsi="Cambria Math"/>
              </w:rPr>
              <m:t>r</m:t>
            </m:r>
            <m:ctrlPr>
              <w:rPr>
                <w:rFonts w:ascii="Cambria Math" w:hAnsi="Cambria Math"/>
              </w:rPr>
            </m:ctrlPr>
          </m:sub>
        </m:sSub>
      </m:oMath>
      <w:r>
        <w:t>表示该噪声比例下的验证样本集合。标定阶段采用2层延拓、每层最多25次迭代，以降低网格搜索成本；正式测试恢复使用4层延拓、每层80次迭代。</w:t>
      </w:r>
    </w:p>
    <w:p w14:paraId="3DDC70BD">
      <w:pPr>
        <w:spacing w:after="60"/>
      </w:pPr>
      <w:r>
        <w:t>求解流程分为两个阶段。第一阶段在Lena图像边缘样本上逐一代入候选形状参数，保留函数值和导数均与绝对值型差分相近的参数；随后对每个噪声比例遍历5个正则化系数，并以三幅验证图的平均PSNR选定参数组合。第二阶段锁定该组合，在14幅独立测试图上执行与问题一相同的投影梯度恢复。由于五种方法使用相同的图像划分、随机噪声和总迭代预算，PSNR、SNR和时间可作为直接比较依据。</w:t>
      </w:r>
    </w:p>
    <w:p w14:paraId="4CDDE1F8">
      <w:pPr>
        <w:spacing w:after="60"/>
      </w:pPr>
      <w:r>
        <w:t>每个候选组合的计算步骤为：先依据噪声比例运行AMF并形成固定候选集合，再从AMF结果初始化恢复变量；随后按当前势函数计算邻域梯度，在各光滑层内执行BB步长、Armijo回溯和箱约束投影；完成规定层数后计算验证图平均PSNR。验证阶段只确定参数，测试图不参与任何选择，最终结果由锁定参数后的14幅测试图给出。</w:t>
      </w:r>
    </w:p>
    <w:p w14:paraId="7732C2BA">
      <w:pPr>
        <w:pStyle w:val="15"/>
        <w:keepNext/>
      </w:pPr>
      <w:r>
        <w:rPr>
          <w:b w:val="0"/>
        </w:rPr>
        <w:t>表3  五类保边势函数的标定参数与验证集PSNR</w:t>
      </w:r>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00"/>
        <w:gridCol w:w="1100"/>
        <w:gridCol w:w="2450"/>
        <w:gridCol w:w="2450"/>
      </w:tblGrid>
      <w:tr w14:paraId="0CEF66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800" w:type="dxa"/>
            <w:tcBorders>
              <w:bottom w:val="single" w:color="000000" w:sz="8" w:space="0"/>
            </w:tcBorders>
            <w:tcMar>
              <w:top w:w="80" w:type="dxa"/>
              <w:left w:w="90" w:type="dxa"/>
              <w:bottom w:w="80" w:type="dxa"/>
              <w:right w:w="90" w:type="dxa"/>
            </w:tcMar>
            <w:vAlign w:val="center"/>
          </w:tcPr>
          <w:p w14:paraId="71655F64">
            <w:pPr>
              <w:keepNext/>
              <w:spacing w:line="240" w:lineRule="auto"/>
              <w:ind w:firstLine="0"/>
              <w:jc w:val="center"/>
            </w:pPr>
            <w:r>
              <w:rPr>
                <w:b/>
                <w:sz w:val="16"/>
              </w:rPr>
              <w:t>保边势函数</w:t>
            </w:r>
          </w:p>
        </w:tc>
        <w:tc>
          <w:tcPr>
            <w:tcW w:w="1100" w:type="dxa"/>
            <w:tcBorders>
              <w:bottom w:val="single" w:color="000000" w:sz="8" w:space="0"/>
            </w:tcBorders>
            <w:tcMar>
              <w:top w:w="80" w:type="dxa"/>
              <w:left w:w="90" w:type="dxa"/>
              <w:bottom w:w="80" w:type="dxa"/>
              <w:right w:w="90" w:type="dxa"/>
            </w:tcMar>
            <w:vAlign w:val="center"/>
          </w:tcPr>
          <w:p w14:paraId="5909690D">
            <w:pPr>
              <w:keepNext/>
              <w:spacing w:line="240" w:lineRule="auto"/>
              <w:ind w:firstLine="0"/>
              <w:jc w:val="center"/>
            </w:pPr>
            <w:r>
              <w:rPr>
                <w:b/>
                <w:sz w:val="16"/>
              </w:rPr>
              <w:t>α</w:t>
            </w:r>
          </w:p>
        </w:tc>
        <w:tc>
          <w:tcPr>
            <w:tcW w:w="2450" w:type="dxa"/>
            <w:tcBorders>
              <w:bottom w:val="single" w:color="000000" w:sz="8" w:space="0"/>
            </w:tcBorders>
            <w:tcMar>
              <w:top w:w="80" w:type="dxa"/>
              <w:left w:w="90" w:type="dxa"/>
              <w:bottom w:w="80" w:type="dxa"/>
              <w:right w:w="90" w:type="dxa"/>
            </w:tcMar>
            <w:vAlign w:val="center"/>
          </w:tcPr>
          <w:p w14:paraId="590FFCF3">
            <w:pPr>
              <w:keepNext/>
              <w:spacing w:line="240" w:lineRule="auto"/>
              <w:ind w:firstLine="0"/>
              <w:jc w:val="center"/>
            </w:pPr>
            <w:r>
              <w:rPr>
                <w:b/>
                <w:sz w:val="16"/>
              </w:rPr>
              <w:t>30%噪声β/PSNR</w:t>
            </w:r>
          </w:p>
        </w:tc>
        <w:tc>
          <w:tcPr>
            <w:tcW w:w="2450" w:type="dxa"/>
            <w:tcBorders>
              <w:bottom w:val="single" w:color="000000" w:sz="8" w:space="0"/>
            </w:tcBorders>
            <w:tcMar>
              <w:top w:w="80" w:type="dxa"/>
              <w:left w:w="90" w:type="dxa"/>
              <w:bottom w:w="80" w:type="dxa"/>
              <w:right w:w="90" w:type="dxa"/>
            </w:tcMar>
            <w:vAlign w:val="center"/>
          </w:tcPr>
          <w:p w14:paraId="5567DF53">
            <w:pPr>
              <w:keepNext/>
              <w:spacing w:line="240" w:lineRule="auto"/>
              <w:ind w:firstLine="0"/>
              <w:jc w:val="center"/>
            </w:pPr>
            <w:r>
              <w:rPr>
                <w:b/>
                <w:sz w:val="16"/>
              </w:rPr>
              <w:t>50%噪声β/PSNR</w:t>
            </w:r>
          </w:p>
        </w:tc>
      </w:tr>
      <w:tr w14:paraId="7D191A8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5735123B">
            <w:pPr>
              <w:keepNext/>
              <w:spacing w:line="240" w:lineRule="auto"/>
              <w:ind w:firstLine="0"/>
              <w:jc w:val="center"/>
            </w:pPr>
            <w:r>
              <w:rPr>
                <w:sz w:val="16"/>
              </w:rPr>
              <w:t>平方根型</w:t>
            </w:r>
          </w:p>
        </w:tc>
        <w:tc>
          <w:tcPr>
            <w:tcW w:w="1100" w:type="dxa"/>
            <w:tcMar>
              <w:top w:w="80" w:type="dxa"/>
              <w:left w:w="90" w:type="dxa"/>
              <w:bottom w:w="80" w:type="dxa"/>
              <w:right w:w="90" w:type="dxa"/>
            </w:tcMar>
            <w:vAlign w:val="center"/>
          </w:tcPr>
          <w:p w14:paraId="2A095559">
            <w:pPr>
              <w:keepNext/>
              <w:spacing w:line="240" w:lineRule="auto"/>
              <w:ind w:firstLine="0"/>
              <w:jc w:val="center"/>
            </w:pPr>
            <w:r>
              <w:rPr>
                <w:sz w:val="16"/>
              </w:rPr>
              <w:t>1×10⁻⁶</w:t>
            </w:r>
          </w:p>
        </w:tc>
        <w:tc>
          <w:tcPr>
            <w:tcW w:w="2450" w:type="dxa"/>
            <w:tcMar>
              <w:top w:w="80" w:type="dxa"/>
              <w:left w:w="90" w:type="dxa"/>
              <w:bottom w:w="80" w:type="dxa"/>
              <w:right w:w="90" w:type="dxa"/>
            </w:tcMar>
            <w:vAlign w:val="center"/>
          </w:tcPr>
          <w:p w14:paraId="431C1119">
            <w:pPr>
              <w:keepNext/>
              <w:spacing w:line="240" w:lineRule="auto"/>
              <w:ind w:firstLine="0"/>
              <w:jc w:val="center"/>
            </w:pPr>
            <w:r>
              <w:rPr>
                <w:sz w:val="16"/>
              </w:rPr>
              <w:t>50 / 40.43</w:t>
            </w:r>
          </w:p>
        </w:tc>
        <w:tc>
          <w:tcPr>
            <w:tcW w:w="2450" w:type="dxa"/>
            <w:tcMar>
              <w:top w:w="80" w:type="dxa"/>
              <w:left w:w="90" w:type="dxa"/>
              <w:bottom w:w="80" w:type="dxa"/>
              <w:right w:w="90" w:type="dxa"/>
            </w:tcMar>
            <w:vAlign w:val="center"/>
          </w:tcPr>
          <w:p w14:paraId="26C8B6CA">
            <w:pPr>
              <w:keepNext/>
              <w:spacing w:line="240" w:lineRule="auto"/>
              <w:ind w:firstLine="0"/>
              <w:jc w:val="center"/>
            </w:pPr>
            <w:r>
              <w:rPr>
                <w:sz w:val="16"/>
              </w:rPr>
              <w:t>50 / 33.99</w:t>
            </w:r>
          </w:p>
        </w:tc>
      </w:tr>
      <w:tr w14:paraId="5EC6CD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471BA142">
            <w:pPr>
              <w:keepNext/>
              <w:spacing w:line="240" w:lineRule="auto"/>
              <w:ind w:firstLine="0"/>
              <w:jc w:val="center"/>
            </w:pPr>
            <w:r>
              <w:rPr>
                <w:sz w:val="16"/>
              </w:rPr>
              <w:t>幂函数型</w:t>
            </w:r>
          </w:p>
        </w:tc>
        <w:tc>
          <w:tcPr>
            <w:tcW w:w="1100" w:type="dxa"/>
            <w:tcMar>
              <w:top w:w="80" w:type="dxa"/>
              <w:left w:w="90" w:type="dxa"/>
              <w:bottom w:w="80" w:type="dxa"/>
              <w:right w:w="90" w:type="dxa"/>
            </w:tcMar>
            <w:vAlign w:val="center"/>
          </w:tcPr>
          <w:p w14:paraId="0A063054">
            <w:pPr>
              <w:keepNext/>
              <w:spacing w:line="240" w:lineRule="auto"/>
              <w:ind w:firstLine="0"/>
              <w:jc w:val="center"/>
            </w:pPr>
            <w:r>
              <w:rPr>
                <w:sz w:val="16"/>
              </w:rPr>
              <w:t>1.1</w:t>
            </w:r>
          </w:p>
        </w:tc>
        <w:tc>
          <w:tcPr>
            <w:tcW w:w="2450" w:type="dxa"/>
            <w:tcMar>
              <w:top w:w="80" w:type="dxa"/>
              <w:left w:w="90" w:type="dxa"/>
              <w:bottom w:w="80" w:type="dxa"/>
              <w:right w:w="90" w:type="dxa"/>
            </w:tcMar>
            <w:vAlign w:val="center"/>
          </w:tcPr>
          <w:p w14:paraId="2A78C7B4">
            <w:pPr>
              <w:keepNext/>
              <w:spacing w:line="240" w:lineRule="auto"/>
              <w:ind w:firstLine="0"/>
              <w:jc w:val="center"/>
            </w:pPr>
            <w:r>
              <w:rPr>
                <w:sz w:val="16"/>
              </w:rPr>
              <w:t>30 / 41.04</w:t>
            </w:r>
          </w:p>
        </w:tc>
        <w:tc>
          <w:tcPr>
            <w:tcW w:w="2450" w:type="dxa"/>
            <w:tcMar>
              <w:top w:w="80" w:type="dxa"/>
              <w:left w:w="90" w:type="dxa"/>
              <w:bottom w:w="80" w:type="dxa"/>
              <w:right w:w="90" w:type="dxa"/>
            </w:tcMar>
            <w:vAlign w:val="center"/>
          </w:tcPr>
          <w:p w14:paraId="76921F47">
            <w:pPr>
              <w:keepNext/>
              <w:spacing w:line="240" w:lineRule="auto"/>
              <w:ind w:firstLine="0"/>
              <w:jc w:val="center"/>
            </w:pPr>
            <w:r>
              <w:rPr>
                <w:sz w:val="16"/>
              </w:rPr>
              <w:t>50 / 34.20</w:t>
            </w:r>
          </w:p>
        </w:tc>
      </w:tr>
      <w:tr w14:paraId="6C716E2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0BBEA2AC">
            <w:pPr>
              <w:keepNext/>
              <w:spacing w:line="240" w:lineRule="auto"/>
              <w:ind w:firstLine="0"/>
              <w:jc w:val="center"/>
            </w:pPr>
            <w:r>
              <w:rPr>
                <w:sz w:val="16"/>
              </w:rPr>
              <w:t>对数双曲余弦型</w:t>
            </w:r>
          </w:p>
        </w:tc>
        <w:tc>
          <w:tcPr>
            <w:tcW w:w="1100" w:type="dxa"/>
            <w:tcMar>
              <w:top w:w="80" w:type="dxa"/>
              <w:left w:w="90" w:type="dxa"/>
              <w:bottom w:w="80" w:type="dxa"/>
              <w:right w:w="90" w:type="dxa"/>
            </w:tcMar>
            <w:vAlign w:val="center"/>
          </w:tcPr>
          <w:p w14:paraId="2B734D98">
            <w:pPr>
              <w:keepNext/>
              <w:spacing w:line="240" w:lineRule="auto"/>
              <w:ind w:firstLine="0"/>
              <w:jc w:val="center"/>
            </w:pPr>
            <w:r>
              <w:rPr>
                <w:sz w:val="16"/>
              </w:rPr>
              <w:t>2.5</w:t>
            </w:r>
          </w:p>
        </w:tc>
        <w:tc>
          <w:tcPr>
            <w:tcW w:w="2450" w:type="dxa"/>
            <w:tcMar>
              <w:top w:w="80" w:type="dxa"/>
              <w:left w:w="90" w:type="dxa"/>
              <w:bottom w:w="80" w:type="dxa"/>
              <w:right w:w="90" w:type="dxa"/>
            </w:tcMar>
            <w:vAlign w:val="center"/>
          </w:tcPr>
          <w:p w14:paraId="01748109">
            <w:pPr>
              <w:keepNext/>
              <w:spacing w:line="240" w:lineRule="auto"/>
              <w:ind w:firstLine="0"/>
              <w:jc w:val="center"/>
            </w:pPr>
            <w:r>
              <w:rPr>
                <w:sz w:val="16"/>
              </w:rPr>
              <w:t>50 / 40.76</w:t>
            </w:r>
          </w:p>
        </w:tc>
        <w:tc>
          <w:tcPr>
            <w:tcW w:w="2450" w:type="dxa"/>
            <w:tcMar>
              <w:top w:w="80" w:type="dxa"/>
              <w:left w:w="90" w:type="dxa"/>
              <w:bottom w:w="80" w:type="dxa"/>
              <w:right w:w="90" w:type="dxa"/>
            </w:tcMar>
            <w:vAlign w:val="center"/>
          </w:tcPr>
          <w:p w14:paraId="6D86EE50">
            <w:pPr>
              <w:keepNext/>
              <w:spacing w:line="240" w:lineRule="auto"/>
              <w:ind w:firstLine="0"/>
              <w:jc w:val="center"/>
            </w:pPr>
            <w:r>
              <w:rPr>
                <w:sz w:val="16"/>
              </w:rPr>
              <w:t>50 / 35.00</w:t>
            </w:r>
          </w:p>
        </w:tc>
      </w:tr>
      <w:tr w14:paraId="7AC68BB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569C5DC8">
            <w:pPr>
              <w:keepNext/>
              <w:spacing w:line="240" w:lineRule="auto"/>
              <w:ind w:firstLine="0"/>
              <w:jc w:val="center"/>
            </w:pPr>
            <w:r>
              <w:rPr>
                <w:sz w:val="16"/>
              </w:rPr>
              <w:t>对数型</w:t>
            </w:r>
          </w:p>
        </w:tc>
        <w:tc>
          <w:tcPr>
            <w:tcW w:w="1100" w:type="dxa"/>
            <w:tcMar>
              <w:top w:w="80" w:type="dxa"/>
              <w:left w:w="90" w:type="dxa"/>
              <w:bottom w:w="80" w:type="dxa"/>
              <w:right w:w="90" w:type="dxa"/>
            </w:tcMar>
            <w:vAlign w:val="center"/>
          </w:tcPr>
          <w:p w14:paraId="47C6ACBB">
            <w:pPr>
              <w:keepNext/>
              <w:spacing w:line="240" w:lineRule="auto"/>
              <w:ind w:firstLine="0"/>
              <w:jc w:val="center"/>
            </w:pPr>
            <w:r>
              <w:rPr>
                <w:sz w:val="16"/>
              </w:rPr>
              <w:t>0.9</w:t>
            </w:r>
          </w:p>
        </w:tc>
        <w:tc>
          <w:tcPr>
            <w:tcW w:w="2450" w:type="dxa"/>
            <w:tcMar>
              <w:top w:w="80" w:type="dxa"/>
              <w:left w:w="90" w:type="dxa"/>
              <w:bottom w:w="80" w:type="dxa"/>
              <w:right w:w="90" w:type="dxa"/>
            </w:tcMar>
            <w:vAlign w:val="center"/>
          </w:tcPr>
          <w:p w14:paraId="2BDD4B11">
            <w:pPr>
              <w:keepNext/>
              <w:spacing w:line="240" w:lineRule="auto"/>
              <w:ind w:firstLine="0"/>
              <w:jc w:val="center"/>
            </w:pPr>
            <w:r>
              <w:rPr>
                <w:sz w:val="16"/>
              </w:rPr>
              <w:t>50 / 41.66</w:t>
            </w:r>
          </w:p>
        </w:tc>
        <w:tc>
          <w:tcPr>
            <w:tcW w:w="2450" w:type="dxa"/>
            <w:tcMar>
              <w:top w:w="80" w:type="dxa"/>
              <w:left w:w="90" w:type="dxa"/>
              <w:bottom w:w="80" w:type="dxa"/>
              <w:right w:w="90" w:type="dxa"/>
            </w:tcMar>
            <w:vAlign w:val="center"/>
          </w:tcPr>
          <w:p w14:paraId="63958970">
            <w:pPr>
              <w:keepNext/>
              <w:spacing w:line="240" w:lineRule="auto"/>
              <w:ind w:firstLine="0"/>
              <w:jc w:val="center"/>
            </w:pPr>
            <w:r>
              <w:rPr>
                <w:sz w:val="16"/>
              </w:rPr>
              <w:t>10 / 36.32</w:t>
            </w:r>
          </w:p>
        </w:tc>
      </w:tr>
      <w:tr w14:paraId="7C0F7CF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2DEAD940">
            <w:pPr>
              <w:spacing w:line="240" w:lineRule="auto"/>
              <w:ind w:firstLine="0"/>
              <w:jc w:val="center"/>
            </w:pPr>
            <w:r>
              <w:rPr>
                <w:sz w:val="16"/>
              </w:rPr>
              <w:t>Huber型</w:t>
            </w:r>
          </w:p>
        </w:tc>
        <w:tc>
          <w:tcPr>
            <w:tcW w:w="1100" w:type="dxa"/>
            <w:tcMar>
              <w:top w:w="80" w:type="dxa"/>
              <w:left w:w="90" w:type="dxa"/>
              <w:bottom w:w="80" w:type="dxa"/>
              <w:right w:w="90" w:type="dxa"/>
            </w:tcMar>
            <w:vAlign w:val="center"/>
          </w:tcPr>
          <w:p w14:paraId="259D4A23">
            <w:pPr>
              <w:spacing w:line="240" w:lineRule="auto"/>
              <w:ind w:firstLine="0"/>
              <w:jc w:val="center"/>
            </w:pPr>
            <w:r>
              <w:rPr>
                <w:sz w:val="16"/>
              </w:rPr>
              <w:t>1.0</w:t>
            </w:r>
          </w:p>
        </w:tc>
        <w:tc>
          <w:tcPr>
            <w:tcW w:w="2450" w:type="dxa"/>
            <w:tcMar>
              <w:top w:w="80" w:type="dxa"/>
              <w:left w:w="90" w:type="dxa"/>
              <w:bottom w:w="80" w:type="dxa"/>
              <w:right w:w="90" w:type="dxa"/>
            </w:tcMar>
            <w:vAlign w:val="center"/>
          </w:tcPr>
          <w:p w14:paraId="1E31EB0C">
            <w:pPr>
              <w:spacing w:line="240" w:lineRule="auto"/>
              <w:ind w:firstLine="0"/>
              <w:jc w:val="center"/>
            </w:pPr>
            <w:r>
              <w:rPr>
                <w:sz w:val="16"/>
              </w:rPr>
              <w:t>50 / 40.84</w:t>
            </w:r>
          </w:p>
        </w:tc>
        <w:tc>
          <w:tcPr>
            <w:tcW w:w="2450" w:type="dxa"/>
            <w:tcMar>
              <w:top w:w="80" w:type="dxa"/>
              <w:left w:w="90" w:type="dxa"/>
              <w:bottom w:w="80" w:type="dxa"/>
              <w:right w:w="90" w:type="dxa"/>
            </w:tcMar>
            <w:vAlign w:val="center"/>
          </w:tcPr>
          <w:p w14:paraId="7C12E606">
            <w:pPr>
              <w:spacing w:line="240" w:lineRule="auto"/>
              <w:ind w:firstLine="0"/>
              <w:jc w:val="center"/>
            </w:pPr>
            <w:r>
              <w:rPr>
                <w:sz w:val="16"/>
              </w:rPr>
              <w:t>50 / 35.97</w:t>
            </w:r>
          </w:p>
        </w:tc>
      </w:tr>
    </w:tbl>
    <w:p w14:paraId="793B368C">
      <w:pPr>
        <w:pStyle w:val="4"/>
      </w:pPr>
      <w:bookmarkStart w:id="15" w:name="_Toc239546001"/>
      <w:r>
        <w:rPr>
          <w:rFonts w:ascii="Times New Roman" w:hAnsi="Times New Roman" w:eastAsia="黑体"/>
        </w:rPr>
        <w:t>3. 保边势函数比较结果</w:t>
      </w:r>
      <w:bookmarkEnd w:id="15"/>
    </w:p>
    <w:p w14:paraId="6FA8990F">
      <w:pPr>
        <w:pStyle w:val="15"/>
        <w:keepNext/>
      </w:pPr>
      <w:r>
        <w:rPr>
          <w:b w:val="0"/>
        </w:rPr>
        <w:t>表4  五类保边势函数在14幅测试图像上的结果</w:t>
      </w:r>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50"/>
        <w:gridCol w:w="1000"/>
        <w:gridCol w:w="1750"/>
        <w:gridCol w:w="1750"/>
        <w:gridCol w:w="1750"/>
      </w:tblGrid>
      <w:tr w14:paraId="008AE8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950" w:type="dxa"/>
            <w:tcBorders>
              <w:bottom w:val="single" w:color="000000" w:sz="8" w:space="0"/>
            </w:tcBorders>
            <w:tcMar>
              <w:top w:w="20" w:type="dxa"/>
              <w:left w:w="90" w:type="dxa"/>
              <w:bottom w:w="20" w:type="dxa"/>
              <w:right w:w="90" w:type="dxa"/>
            </w:tcMar>
            <w:vAlign w:val="center"/>
          </w:tcPr>
          <w:p w14:paraId="3204CC8F">
            <w:pPr>
              <w:spacing w:line="240" w:lineRule="auto"/>
              <w:ind w:firstLine="0"/>
              <w:jc w:val="center"/>
            </w:pPr>
            <w:r>
              <w:rPr>
                <w:b/>
                <w:sz w:val="14"/>
              </w:rPr>
              <w:t>保边势函数</w:t>
            </w:r>
          </w:p>
        </w:tc>
        <w:tc>
          <w:tcPr>
            <w:tcW w:w="1000" w:type="dxa"/>
            <w:tcBorders>
              <w:bottom w:val="single" w:color="000000" w:sz="8" w:space="0"/>
            </w:tcBorders>
            <w:tcMar>
              <w:top w:w="20" w:type="dxa"/>
              <w:left w:w="90" w:type="dxa"/>
              <w:bottom w:w="20" w:type="dxa"/>
              <w:right w:w="90" w:type="dxa"/>
            </w:tcMar>
            <w:vAlign w:val="center"/>
          </w:tcPr>
          <w:p w14:paraId="7D286A61">
            <w:pPr>
              <w:spacing w:line="240" w:lineRule="auto"/>
              <w:ind w:firstLine="0"/>
              <w:jc w:val="center"/>
            </w:pPr>
            <w:r>
              <w:rPr>
                <w:b/>
                <w:sz w:val="14"/>
              </w:rPr>
              <w:t>噪声</w:t>
            </w:r>
          </w:p>
        </w:tc>
        <w:tc>
          <w:tcPr>
            <w:tcW w:w="1750" w:type="dxa"/>
            <w:tcBorders>
              <w:bottom w:val="single" w:color="000000" w:sz="8" w:space="0"/>
            </w:tcBorders>
            <w:tcMar>
              <w:top w:w="20" w:type="dxa"/>
              <w:left w:w="90" w:type="dxa"/>
              <w:bottom w:w="20" w:type="dxa"/>
              <w:right w:w="90" w:type="dxa"/>
            </w:tcMar>
            <w:vAlign w:val="center"/>
          </w:tcPr>
          <w:p w14:paraId="128602AD">
            <w:pPr>
              <w:spacing w:line="240" w:lineRule="auto"/>
              <w:ind w:firstLine="0"/>
              <w:jc w:val="center"/>
            </w:pPr>
            <w:r>
              <w:rPr>
                <w:b/>
                <w:sz w:val="14"/>
              </w:rPr>
              <w:t>PSNR/dB</w:t>
            </w:r>
          </w:p>
        </w:tc>
        <w:tc>
          <w:tcPr>
            <w:tcW w:w="1750" w:type="dxa"/>
            <w:tcBorders>
              <w:bottom w:val="single" w:color="000000" w:sz="8" w:space="0"/>
            </w:tcBorders>
            <w:tcMar>
              <w:top w:w="20" w:type="dxa"/>
              <w:left w:w="90" w:type="dxa"/>
              <w:bottom w:w="20" w:type="dxa"/>
              <w:right w:w="90" w:type="dxa"/>
            </w:tcMar>
            <w:vAlign w:val="center"/>
          </w:tcPr>
          <w:p w14:paraId="3A216F01">
            <w:pPr>
              <w:spacing w:line="240" w:lineRule="auto"/>
              <w:ind w:firstLine="0"/>
              <w:jc w:val="center"/>
            </w:pPr>
            <w:r>
              <w:rPr>
                <w:b/>
                <w:sz w:val="14"/>
              </w:rPr>
              <w:t>SNR/dB</w:t>
            </w:r>
          </w:p>
        </w:tc>
        <w:tc>
          <w:tcPr>
            <w:tcW w:w="1750" w:type="dxa"/>
            <w:tcBorders>
              <w:bottom w:val="single" w:color="000000" w:sz="8" w:space="0"/>
            </w:tcBorders>
            <w:tcMar>
              <w:top w:w="20" w:type="dxa"/>
              <w:left w:w="90" w:type="dxa"/>
              <w:bottom w:w="20" w:type="dxa"/>
              <w:right w:w="90" w:type="dxa"/>
            </w:tcMar>
            <w:vAlign w:val="center"/>
          </w:tcPr>
          <w:p w14:paraId="2FAC5022">
            <w:pPr>
              <w:spacing w:line="240" w:lineRule="auto"/>
              <w:ind w:firstLine="0"/>
              <w:jc w:val="center"/>
            </w:pPr>
            <w:r>
              <w:rPr>
                <w:b/>
                <w:sz w:val="14"/>
              </w:rPr>
              <w:t>时间/s</w:t>
            </w:r>
          </w:p>
        </w:tc>
      </w:tr>
      <w:tr w14:paraId="5871EA4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50" w:type="dxa"/>
            <w:tcMar>
              <w:top w:w="20" w:type="dxa"/>
              <w:left w:w="90" w:type="dxa"/>
              <w:bottom w:w="20" w:type="dxa"/>
              <w:right w:w="90" w:type="dxa"/>
            </w:tcMar>
            <w:vAlign w:val="center"/>
          </w:tcPr>
          <w:p w14:paraId="6C144F2F">
            <w:pPr>
              <w:spacing w:line="240" w:lineRule="auto"/>
              <w:ind w:firstLine="0"/>
              <w:jc w:val="center"/>
            </w:pPr>
            <w:r>
              <w:rPr>
                <w:sz w:val="14"/>
              </w:rPr>
              <w:t>平方根型</w:t>
            </w:r>
          </w:p>
        </w:tc>
        <w:tc>
          <w:tcPr>
            <w:tcW w:w="1000" w:type="dxa"/>
            <w:tcMar>
              <w:top w:w="20" w:type="dxa"/>
              <w:left w:w="90" w:type="dxa"/>
              <w:bottom w:w="20" w:type="dxa"/>
              <w:right w:w="90" w:type="dxa"/>
            </w:tcMar>
            <w:vAlign w:val="center"/>
          </w:tcPr>
          <w:p w14:paraId="622EA34D">
            <w:pPr>
              <w:spacing w:line="240" w:lineRule="auto"/>
              <w:ind w:firstLine="0"/>
              <w:jc w:val="center"/>
            </w:pPr>
            <w:r>
              <w:rPr>
                <w:sz w:val="14"/>
              </w:rPr>
              <w:t>30%</w:t>
            </w:r>
          </w:p>
        </w:tc>
        <w:tc>
          <w:tcPr>
            <w:tcW w:w="1750" w:type="dxa"/>
            <w:tcMar>
              <w:top w:w="20" w:type="dxa"/>
              <w:left w:w="90" w:type="dxa"/>
              <w:bottom w:w="20" w:type="dxa"/>
              <w:right w:w="90" w:type="dxa"/>
            </w:tcMar>
            <w:vAlign w:val="center"/>
          </w:tcPr>
          <w:p w14:paraId="323BB5A3">
            <w:pPr>
              <w:spacing w:line="240" w:lineRule="auto"/>
              <w:ind w:firstLine="0"/>
              <w:jc w:val="center"/>
            </w:pPr>
            <w:r>
              <w:rPr>
                <w:sz w:val="14"/>
              </w:rPr>
              <w:t>33.95±4.04</w:t>
            </w:r>
          </w:p>
        </w:tc>
        <w:tc>
          <w:tcPr>
            <w:tcW w:w="1750" w:type="dxa"/>
            <w:tcMar>
              <w:top w:w="20" w:type="dxa"/>
              <w:left w:w="90" w:type="dxa"/>
              <w:bottom w:w="20" w:type="dxa"/>
              <w:right w:w="90" w:type="dxa"/>
            </w:tcMar>
            <w:vAlign w:val="center"/>
          </w:tcPr>
          <w:p w14:paraId="37B400F0">
            <w:pPr>
              <w:spacing w:line="240" w:lineRule="auto"/>
              <w:ind w:firstLine="0"/>
              <w:jc w:val="center"/>
            </w:pPr>
            <w:r>
              <w:rPr>
                <w:sz w:val="14"/>
              </w:rPr>
              <w:t>28.24±3.86</w:t>
            </w:r>
          </w:p>
        </w:tc>
        <w:tc>
          <w:tcPr>
            <w:tcW w:w="1750" w:type="dxa"/>
            <w:tcMar>
              <w:top w:w="20" w:type="dxa"/>
              <w:left w:w="90" w:type="dxa"/>
              <w:bottom w:w="20" w:type="dxa"/>
              <w:right w:w="90" w:type="dxa"/>
            </w:tcMar>
            <w:vAlign w:val="center"/>
          </w:tcPr>
          <w:p w14:paraId="0F94BF0C">
            <w:pPr>
              <w:spacing w:line="240" w:lineRule="auto"/>
              <w:ind w:firstLine="0"/>
              <w:jc w:val="center"/>
            </w:pPr>
            <w:r>
              <w:rPr>
                <w:sz w:val="14"/>
              </w:rPr>
              <w:t>15.37±5.99</w:t>
            </w:r>
          </w:p>
        </w:tc>
      </w:tr>
      <w:tr w14:paraId="3FBAC8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50" w:type="dxa"/>
            <w:tcMar>
              <w:top w:w="20" w:type="dxa"/>
              <w:left w:w="90" w:type="dxa"/>
              <w:bottom w:w="20" w:type="dxa"/>
              <w:right w:w="90" w:type="dxa"/>
            </w:tcMar>
            <w:vAlign w:val="center"/>
          </w:tcPr>
          <w:p w14:paraId="2534909D">
            <w:pPr>
              <w:spacing w:line="240" w:lineRule="auto"/>
              <w:ind w:firstLine="0"/>
              <w:jc w:val="center"/>
            </w:pPr>
            <w:r>
              <w:rPr>
                <w:sz w:val="14"/>
              </w:rPr>
              <w:t>幂函数型</w:t>
            </w:r>
          </w:p>
        </w:tc>
        <w:tc>
          <w:tcPr>
            <w:tcW w:w="1000" w:type="dxa"/>
            <w:tcMar>
              <w:top w:w="20" w:type="dxa"/>
              <w:left w:w="90" w:type="dxa"/>
              <w:bottom w:w="20" w:type="dxa"/>
              <w:right w:w="90" w:type="dxa"/>
            </w:tcMar>
            <w:vAlign w:val="center"/>
          </w:tcPr>
          <w:p w14:paraId="6C9C9812">
            <w:pPr>
              <w:spacing w:line="240" w:lineRule="auto"/>
              <w:ind w:firstLine="0"/>
              <w:jc w:val="center"/>
            </w:pPr>
            <w:r>
              <w:rPr>
                <w:sz w:val="14"/>
              </w:rPr>
              <w:t>30%</w:t>
            </w:r>
          </w:p>
        </w:tc>
        <w:tc>
          <w:tcPr>
            <w:tcW w:w="1750" w:type="dxa"/>
            <w:tcMar>
              <w:top w:w="20" w:type="dxa"/>
              <w:left w:w="90" w:type="dxa"/>
              <w:bottom w:w="20" w:type="dxa"/>
              <w:right w:w="90" w:type="dxa"/>
            </w:tcMar>
            <w:vAlign w:val="center"/>
          </w:tcPr>
          <w:p w14:paraId="4E82DDDA">
            <w:pPr>
              <w:spacing w:line="240" w:lineRule="auto"/>
              <w:ind w:firstLine="0"/>
              <w:jc w:val="center"/>
            </w:pPr>
            <w:r>
              <w:rPr>
                <w:sz w:val="14"/>
              </w:rPr>
              <w:t>34.21±4.12</w:t>
            </w:r>
          </w:p>
        </w:tc>
        <w:tc>
          <w:tcPr>
            <w:tcW w:w="1750" w:type="dxa"/>
            <w:tcMar>
              <w:top w:w="20" w:type="dxa"/>
              <w:left w:w="90" w:type="dxa"/>
              <w:bottom w:w="20" w:type="dxa"/>
              <w:right w:w="90" w:type="dxa"/>
            </w:tcMar>
            <w:vAlign w:val="center"/>
          </w:tcPr>
          <w:p w14:paraId="0D85E305">
            <w:pPr>
              <w:spacing w:line="240" w:lineRule="auto"/>
              <w:ind w:firstLine="0"/>
              <w:jc w:val="center"/>
            </w:pPr>
            <w:r>
              <w:rPr>
                <w:sz w:val="14"/>
              </w:rPr>
              <w:t>28.50±3.94</w:t>
            </w:r>
          </w:p>
        </w:tc>
        <w:tc>
          <w:tcPr>
            <w:tcW w:w="1750" w:type="dxa"/>
            <w:tcMar>
              <w:top w:w="20" w:type="dxa"/>
              <w:left w:w="90" w:type="dxa"/>
              <w:bottom w:w="20" w:type="dxa"/>
              <w:right w:w="90" w:type="dxa"/>
            </w:tcMar>
            <w:vAlign w:val="center"/>
          </w:tcPr>
          <w:p w14:paraId="6462DCBA">
            <w:pPr>
              <w:spacing w:line="240" w:lineRule="auto"/>
              <w:ind w:firstLine="0"/>
              <w:jc w:val="center"/>
            </w:pPr>
            <w:r>
              <w:rPr>
                <w:sz w:val="14"/>
              </w:rPr>
              <w:t>22.39±8.43</w:t>
            </w:r>
          </w:p>
        </w:tc>
      </w:tr>
      <w:tr w14:paraId="361197A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50" w:type="dxa"/>
            <w:tcMar>
              <w:top w:w="20" w:type="dxa"/>
              <w:left w:w="90" w:type="dxa"/>
              <w:bottom w:w="20" w:type="dxa"/>
              <w:right w:w="90" w:type="dxa"/>
            </w:tcMar>
            <w:vAlign w:val="center"/>
          </w:tcPr>
          <w:p w14:paraId="7BA4028C">
            <w:pPr>
              <w:spacing w:line="240" w:lineRule="auto"/>
              <w:ind w:firstLine="0"/>
              <w:jc w:val="center"/>
            </w:pPr>
            <w:r>
              <w:rPr>
                <w:sz w:val="14"/>
              </w:rPr>
              <w:t>对数双曲余弦型</w:t>
            </w:r>
          </w:p>
        </w:tc>
        <w:tc>
          <w:tcPr>
            <w:tcW w:w="1000" w:type="dxa"/>
            <w:tcMar>
              <w:top w:w="20" w:type="dxa"/>
              <w:left w:w="90" w:type="dxa"/>
              <w:bottom w:w="20" w:type="dxa"/>
              <w:right w:w="90" w:type="dxa"/>
            </w:tcMar>
            <w:vAlign w:val="center"/>
          </w:tcPr>
          <w:p w14:paraId="5E02B25D">
            <w:pPr>
              <w:spacing w:line="240" w:lineRule="auto"/>
              <w:ind w:firstLine="0"/>
              <w:jc w:val="center"/>
            </w:pPr>
            <w:r>
              <w:rPr>
                <w:sz w:val="14"/>
              </w:rPr>
              <w:t>30%</w:t>
            </w:r>
          </w:p>
        </w:tc>
        <w:tc>
          <w:tcPr>
            <w:tcW w:w="1750" w:type="dxa"/>
            <w:tcMar>
              <w:top w:w="20" w:type="dxa"/>
              <w:left w:w="90" w:type="dxa"/>
              <w:bottom w:w="20" w:type="dxa"/>
              <w:right w:w="90" w:type="dxa"/>
            </w:tcMar>
            <w:vAlign w:val="center"/>
          </w:tcPr>
          <w:p w14:paraId="28817D37">
            <w:pPr>
              <w:spacing w:line="240" w:lineRule="auto"/>
              <w:ind w:firstLine="0"/>
              <w:jc w:val="center"/>
            </w:pPr>
            <w:r>
              <w:rPr>
                <w:sz w:val="14"/>
              </w:rPr>
              <w:t>33.96±4.12</w:t>
            </w:r>
          </w:p>
        </w:tc>
        <w:tc>
          <w:tcPr>
            <w:tcW w:w="1750" w:type="dxa"/>
            <w:tcMar>
              <w:top w:w="20" w:type="dxa"/>
              <w:left w:w="90" w:type="dxa"/>
              <w:bottom w:w="20" w:type="dxa"/>
              <w:right w:w="90" w:type="dxa"/>
            </w:tcMar>
            <w:vAlign w:val="center"/>
          </w:tcPr>
          <w:p w14:paraId="0AAD823F">
            <w:pPr>
              <w:spacing w:line="240" w:lineRule="auto"/>
              <w:ind w:firstLine="0"/>
              <w:jc w:val="center"/>
            </w:pPr>
            <w:r>
              <w:rPr>
                <w:sz w:val="14"/>
              </w:rPr>
              <w:t>28.25±3.93</w:t>
            </w:r>
          </w:p>
        </w:tc>
        <w:tc>
          <w:tcPr>
            <w:tcW w:w="1750" w:type="dxa"/>
            <w:tcMar>
              <w:top w:w="20" w:type="dxa"/>
              <w:left w:w="90" w:type="dxa"/>
              <w:bottom w:w="20" w:type="dxa"/>
              <w:right w:w="90" w:type="dxa"/>
            </w:tcMar>
            <w:vAlign w:val="center"/>
          </w:tcPr>
          <w:p w14:paraId="3D6A6781">
            <w:pPr>
              <w:spacing w:line="240" w:lineRule="auto"/>
              <w:ind w:firstLine="0"/>
              <w:jc w:val="center"/>
            </w:pPr>
            <w:r>
              <w:rPr>
                <w:sz w:val="14"/>
              </w:rPr>
              <w:t>27.48±10.05</w:t>
            </w:r>
          </w:p>
        </w:tc>
      </w:tr>
      <w:tr w14:paraId="0FC106A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50" w:type="dxa"/>
            <w:tcMar>
              <w:top w:w="20" w:type="dxa"/>
              <w:left w:w="90" w:type="dxa"/>
              <w:bottom w:w="20" w:type="dxa"/>
              <w:right w:w="90" w:type="dxa"/>
            </w:tcMar>
            <w:vAlign w:val="center"/>
          </w:tcPr>
          <w:p w14:paraId="5BF4C38E">
            <w:pPr>
              <w:spacing w:line="240" w:lineRule="auto"/>
              <w:ind w:firstLine="0"/>
              <w:jc w:val="center"/>
            </w:pPr>
            <w:r>
              <w:rPr>
                <w:sz w:val="14"/>
              </w:rPr>
              <w:t>对数型</w:t>
            </w:r>
          </w:p>
        </w:tc>
        <w:tc>
          <w:tcPr>
            <w:tcW w:w="1000" w:type="dxa"/>
            <w:tcMar>
              <w:top w:w="20" w:type="dxa"/>
              <w:left w:w="90" w:type="dxa"/>
              <w:bottom w:w="20" w:type="dxa"/>
              <w:right w:w="90" w:type="dxa"/>
            </w:tcMar>
            <w:vAlign w:val="center"/>
          </w:tcPr>
          <w:p w14:paraId="57FEF427">
            <w:pPr>
              <w:spacing w:line="240" w:lineRule="auto"/>
              <w:ind w:firstLine="0"/>
              <w:jc w:val="center"/>
            </w:pPr>
            <w:r>
              <w:rPr>
                <w:sz w:val="14"/>
              </w:rPr>
              <w:t>30%</w:t>
            </w:r>
          </w:p>
        </w:tc>
        <w:tc>
          <w:tcPr>
            <w:tcW w:w="1750" w:type="dxa"/>
            <w:tcMar>
              <w:top w:w="20" w:type="dxa"/>
              <w:left w:w="90" w:type="dxa"/>
              <w:bottom w:w="20" w:type="dxa"/>
              <w:right w:w="90" w:type="dxa"/>
            </w:tcMar>
            <w:vAlign w:val="center"/>
          </w:tcPr>
          <w:p w14:paraId="6AE966A4">
            <w:pPr>
              <w:spacing w:line="240" w:lineRule="auto"/>
              <w:ind w:firstLine="0"/>
              <w:jc w:val="center"/>
            </w:pPr>
            <w:r>
              <w:rPr>
                <w:sz w:val="14"/>
              </w:rPr>
              <w:t>34.34±4.31</w:t>
            </w:r>
          </w:p>
        </w:tc>
        <w:tc>
          <w:tcPr>
            <w:tcW w:w="1750" w:type="dxa"/>
            <w:tcMar>
              <w:top w:w="20" w:type="dxa"/>
              <w:left w:w="90" w:type="dxa"/>
              <w:bottom w:w="20" w:type="dxa"/>
              <w:right w:w="90" w:type="dxa"/>
            </w:tcMar>
            <w:vAlign w:val="center"/>
          </w:tcPr>
          <w:p w14:paraId="17137FB1">
            <w:pPr>
              <w:spacing w:line="240" w:lineRule="auto"/>
              <w:ind w:firstLine="0"/>
              <w:jc w:val="center"/>
            </w:pPr>
            <w:r>
              <w:rPr>
                <w:sz w:val="14"/>
              </w:rPr>
              <w:t>28.63±4.12</w:t>
            </w:r>
          </w:p>
        </w:tc>
        <w:tc>
          <w:tcPr>
            <w:tcW w:w="1750" w:type="dxa"/>
            <w:tcMar>
              <w:top w:w="20" w:type="dxa"/>
              <w:left w:w="90" w:type="dxa"/>
              <w:bottom w:w="20" w:type="dxa"/>
              <w:right w:w="90" w:type="dxa"/>
            </w:tcMar>
            <w:vAlign w:val="center"/>
          </w:tcPr>
          <w:p w14:paraId="6216622B">
            <w:pPr>
              <w:spacing w:line="240" w:lineRule="auto"/>
              <w:ind w:firstLine="0"/>
              <w:jc w:val="center"/>
            </w:pPr>
            <w:r>
              <w:rPr>
                <w:sz w:val="14"/>
              </w:rPr>
              <w:t>22.77±8.20</w:t>
            </w:r>
          </w:p>
        </w:tc>
      </w:tr>
      <w:tr w14:paraId="19963F1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50" w:type="dxa"/>
            <w:tcMar>
              <w:top w:w="20" w:type="dxa"/>
              <w:left w:w="90" w:type="dxa"/>
              <w:bottom w:w="20" w:type="dxa"/>
              <w:right w:w="90" w:type="dxa"/>
            </w:tcMar>
            <w:vAlign w:val="center"/>
          </w:tcPr>
          <w:p w14:paraId="7B29183F">
            <w:pPr>
              <w:spacing w:line="240" w:lineRule="auto"/>
              <w:ind w:firstLine="0"/>
              <w:jc w:val="center"/>
            </w:pPr>
            <w:r>
              <w:rPr>
                <w:sz w:val="14"/>
              </w:rPr>
              <w:t>Huber型</w:t>
            </w:r>
          </w:p>
        </w:tc>
        <w:tc>
          <w:tcPr>
            <w:tcW w:w="1000" w:type="dxa"/>
            <w:tcMar>
              <w:top w:w="20" w:type="dxa"/>
              <w:left w:w="90" w:type="dxa"/>
              <w:bottom w:w="20" w:type="dxa"/>
              <w:right w:w="90" w:type="dxa"/>
            </w:tcMar>
            <w:vAlign w:val="center"/>
          </w:tcPr>
          <w:p w14:paraId="72941215">
            <w:pPr>
              <w:spacing w:line="240" w:lineRule="auto"/>
              <w:ind w:firstLine="0"/>
              <w:jc w:val="center"/>
            </w:pPr>
            <w:r>
              <w:rPr>
                <w:sz w:val="14"/>
              </w:rPr>
              <w:t>30%</w:t>
            </w:r>
          </w:p>
        </w:tc>
        <w:tc>
          <w:tcPr>
            <w:tcW w:w="1750" w:type="dxa"/>
            <w:tcMar>
              <w:top w:w="20" w:type="dxa"/>
              <w:left w:w="90" w:type="dxa"/>
              <w:bottom w:w="20" w:type="dxa"/>
              <w:right w:w="90" w:type="dxa"/>
            </w:tcMar>
            <w:vAlign w:val="center"/>
          </w:tcPr>
          <w:p w14:paraId="3586B0BB">
            <w:pPr>
              <w:spacing w:line="240" w:lineRule="auto"/>
              <w:ind w:firstLine="0"/>
              <w:jc w:val="center"/>
            </w:pPr>
            <w:r>
              <w:rPr>
                <w:sz w:val="14"/>
              </w:rPr>
              <w:t>33.84±4.06</w:t>
            </w:r>
          </w:p>
        </w:tc>
        <w:tc>
          <w:tcPr>
            <w:tcW w:w="1750" w:type="dxa"/>
            <w:tcMar>
              <w:top w:w="20" w:type="dxa"/>
              <w:left w:w="90" w:type="dxa"/>
              <w:bottom w:w="20" w:type="dxa"/>
              <w:right w:w="90" w:type="dxa"/>
            </w:tcMar>
            <w:vAlign w:val="center"/>
          </w:tcPr>
          <w:p w14:paraId="0B36CE94">
            <w:pPr>
              <w:spacing w:line="240" w:lineRule="auto"/>
              <w:ind w:firstLine="0"/>
              <w:jc w:val="center"/>
            </w:pPr>
            <w:r>
              <w:rPr>
                <w:sz w:val="14"/>
              </w:rPr>
              <w:t>28.13±3.87</w:t>
            </w:r>
          </w:p>
        </w:tc>
        <w:tc>
          <w:tcPr>
            <w:tcW w:w="1750" w:type="dxa"/>
            <w:tcMar>
              <w:top w:w="20" w:type="dxa"/>
              <w:left w:w="90" w:type="dxa"/>
              <w:bottom w:w="20" w:type="dxa"/>
              <w:right w:w="90" w:type="dxa"/>
            </w:tcMar>
            <w:vAlign w:val="center"/>
          </w:tcPr>
          <w:p w14:paraId="509FB2AC">
            <w:pPr>
              <w:spacing w:line="240" w:lineRule="auto"/>
              <w:ind w:firstLine="0"/>
              <w:jc w:val="center"/>
            </w:pPr>
            <w:r>
              <w:rPr>
                <w:sz w:val="14"/>
              </w:rPr>
              <w:t>20.52±7.76</w:t>
            </w:r>
          </w:p>
        </w:tc>
      </w:tr>
      <w:tr w14:paraId="6ADD03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50" w:type="dxa"/>
            <w:tcMar>
              <w:top w:w="20" w:type="dxa"/>
              <w:left w:w="90" w:type="dxa"/>
              <w:bottom w:w="20" w:type="dxa"/>
              <w:right w:w="90" w:type="dxa"/>
            </w:tcMar>
            <w:vAlign w:val="center"/>
          </w:tcPr>
          <w:p w14:paraId="33FEF739">
            <w:pPr>
              <w:spacing w:line="240" w:lineRule="auto"/>
              <w:ind w:firstLine="0"/>
              <w:jc w:val="center"/>
            </w:pPr>
            <w:r>
              <w:rPr>
                <w:sz w:val="14"/>
              </w:rPr>
              <w:t>平方根型</w:t>
            </w:r>
          </w:p>
        </w:tc>
        <w:tc>
          <w:tcPr>
            <w:tcW w:w="1000" w:type="dxa"/>
            <w:tcMar>
              <w:top w:w="20" w:type="dxa"/>
              <w:left w:w="90" w:type="dxa"/>
              <w:bottom w:w="20" w:type="dxa"/>
              <w:right w:w="90" w:type="dxa"/>
            </w:tcMar>
            <w:vAlign w:val="center"/>
          </w:tcPr>
          <w:p w14:paraId="575F2371">
            <w:pPr>
              <w:spacing w:line="240" w:lineRule="auto"/>
              <w:ind w:firstLine="0"/>
              <w:jc w:val="center"/>
            </w:pPr>
            <w:r>
              <w:rPr>
                <w:sz w:val="14"/>
              </w:rPr>
              <w:t>50%</w:t>
            </w:r>
          </w:p>
        </w:tc>
        <w:tc>
          <w:tcPr>
            <w:tcW w:w="1750" w:type="dxa"/>
            <w:tcMar>
              <w:top w:w="20" w:type="dxa"/>
              <w:left w:w="90" w:type="dxa"/>
              <w:bottom w:w="20" w:type="dxa"/>
              <w:right w:w="90" w:type="dxa"/>
            </w:tcMar>
            <w:vAlign w:val="center"/>
          </w:tcPr>
          <w:p w14:paraId="77DF88CE">
            <w:pPr>
              <w:spacing w:line="240" w:lineRule="auto"/>
              <w:ind w:firstLine="0"/>
              <w:jc w:val="center"/>
            </w:pPr>
            <w:r>
              <w:rPr>
                <w:sz w:val="14"/>
              </w:rPr>
              <w:t>29.35±2.95</w:t>
            </w:r>
          </w:p>
        </w:tc>
        <w:tc>
          <w:tcPr>
            <w:tcW w:w="1750" w:type="dxa"/>
            <w:tcMar>
              <w:top w:w="20" w:type="dxa"/>
              <w:left w:w="90" w:type="dxa"/>
              <w:bottom w:w="20" w:type="dxa"/>
              <w:right w:w="90" w:type="dxa"/>
            </w:tcMar>
            <w:vAlign w:val="center"/>
          </w:tcPr>
          <w:p w14:paraId="5590301C">
            <w:pPr>
              <w:spacing w:line="240" w:lineRule="auto"/>
              <w:ind w:firstLine="0"/>
              <w:jc w:val="center"/>
            </w:pPr>
            <w:r>
              <w:rPr>
                <w:sz w:val="14"/>
              </w:rPr>
              <w:t>23.64±2.77</w:t>
            </w:r>
          </w:p>
        </w:tc>
        <w:tc>
          <w:tcPr>
            <w:tcW w:w="1750" w:type="dxa"/>
            <w:tcMar>
              <w:top w:w="20" w:type="dxa"/>
              <w:left w:w="90" w:type="dxa"/>
              <w:bottom w:w="20" w:type="dxa"/>
              <w:right w:w="90" w:type="dxa"/>
            </w:tcMar>
            <w:vAlign w:val="center"/>
          </w:tcPr>
          <w:p w14:paraId="179283F5">
            <w:pPr>
              <w:spacing w:line="240" w:lineRule="auto"/>
              <w:ind w:firstLine="0"/>
              <w:jc w:val="center"/>
            </w:pPr>
            <w:r>
              <w:rPr>
                <w:sz w:val="14"/>
              </w:rPr>
              <w:t>15.92±5.86</w:t>
            </w:r>
          </w:p>
        </w:tc>
      </w:tr>
      <w:tr w14:paraId="71648B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50" w:type="dxa"/>
            <w:tcMar>
              <w:top w:w="20" w:type="dxa"/>
              <w:left w:w="90" w:type="dxa"/>
              <w:bottom w:w="20" w:type="dxa"/>
              <w:right w:w="90" w:type="dxa"/>
            </w:tcMar>
            <w:vAlign w:val="center"/>
          </w:tcPr>
          <w:p w14:paraId="3BCAFAA4">
            <w:pPr>
              <w:spacing w:line="240" w:lineRule="auto"/>
              <w:ind w:firstLine="0"/>
              <w:jc w:val="center"/>
            </w:pPr>
            <w:r>
              <w:rPr>
                <w:sz w:val="14"/>
              </w:rPr>
              <w:t>幂函数型</w:t>
            </w:r>
          </w:p>
        </w:tc>
        <w:tc>
          <w:tcPr>
            <w:tcW w:w="1000" w:type="dxa"/>
            <w:tcMar>
              <w:top w:w="20" w:type="dxa"/>
              <w:left w:w="90" w:type="dxa"/>
              <w:bottom w:w="20" w:type="dxa"/>
              <w:right w:w="90" w:type="dxa"/>
            </w:tcMar>
            <w:vAlign w:val="center"/>
          </w:tcPr>
          <w:p w14:paraId="74FE3539">
            <w:pPr>
              <w:spacing w:line="240" w:lineRule="auto"/>
              <w:ind w:firstLine="0"/>
              <w:jc w:val="center"/>
            </w:pPr>
            <w:r>
              <w:rPr>
                <w:sz w:val="14"/>
              </w:rPr>
              <w:t>50%</w:t>
            </w:r>
          </w:p>
        </w:tc>
        <w:tc>
          <w:tcPr>
            <w:tcW w:w="1750" w:type="dxa"/>
            <w:tcMar>
              <w:top w:w="20" w:type="dxa"/>
              <w:left w:w="90" w:type="dxa"/>
              <w:bottom w:w="20" w:type="dxa"/>
              <w:right w:w="90" w:type="dxa"/>
            </w:tcMar>
            <w:vAlign w:val="center"/>
          </w:tcPr>
          <w:p w14:paraId="574CCF21">
            <w:pPr>
              <w:spacing w:line="240" w:lineRule="auto"/>
              <w:ind w:firstLine="0"/>
              <w:jc w:val="center"/>
            </w:pPr>
            <w:r>
              <w:rPr>
                <w:sz w:val="14"/>
              </w:rPr>
              <w:t>30.04±3.23</w:t>
            </w:r>
          </w:p>
        </w:tc>
        <w:tc>
          <w:tcPr>
            <w:tcW w:w="1750" w:type="dxa"/>
            <w:tcMar>
              <w:top w:w="20" w:type="dxa"/>
              <w:left w:w="90" w:type="dxa"/>
              <w:bottom w:w="20" w:type="dxa"/>
              <w:right w:w="90" w:type="dxa"/>
            </w:tcMar>
            <w:vAlign w:val="center"/>
          </w:tcPr>
          <w:p w14:paraId="38B315E8">
            <w:pPr>
              <w:spacing w:line="240" w:lineRule="auto"/>
              <w:ind w:firstLine="0"/>
              <w:jc w:val="center"/>
            </w:pPr>
            <w:r>
              <w:rPr>
                <w:sz w:val="14"/>
              </w:rPr>
              <w:t>24.33±3.06</w:t>
            </w:r>
          </w:p>
        </w:tc>
        <w:tc>
          <w:tcPr>
            <w:tcW w:w="1750" w:type="dxa"/>
            <w:tcMar>
              <w:top w:w="20" w:type="dxa"/>
              <w:left w:w="90" w:type="dxa"/>
              <w:bottom w:w="20" w:type="dxa"/>
              <w:right w:w="90" w:type="dxa"/>
            </w:tcMar>
            <w:vAlign w:val="center"/>
          </w:tcPr>
          <w:p w14:paraId="495C34DB">
            <w:pPr>
              <w:spacing w:line="240" w:lineRule="auto"/>
              <w:ind w:firstLine="0"/>
              <w:jc w:val="center"/>
            </w:pPr>
            <w:r>
              <w:rPr>
                <w:sz w:val="14"/>
              </w:rPr>
              <w:t>22.87±8.22</w:t>
            </w:r>
          </w:p>
        </w:tc>
      </w:tr>
      <w:tr w14:paraId="311B41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50" w:type="dxa"/>
            <w:tcMar>
              <w:top w:w="20" w:type="dxa"/>
              <w:left w:w="90" w:type="dxa"/>
              <w:bottom w:w="20" w:type="dxa"/>
              <w:right w:w="90" w:type="dxa"/>
            </w:tcMar>
            <w:vAlign w:val="center"/>
          </w:tcPr>
          <w:p w14:paraId="394E5432">
            <w:pPr>
              <w:spacing w:line="240" w:lineRule="auto"/>
              <w:ind w:firstLine="0"/>
              <w:jc w:val="center"/>
            </w:pPr>
            <w:r>
              <w:rPr>
                <w:sz w:val="14"/>
              </w:rPr>
              <w:t>对数双曲余弦型</w:t>
            </w:r>
          </w:p>
        </w:tc>
        <w:tc>
          <w:tcPr>
            <w:tcW w:w="1000" w:type="dxa"/>
            <w:tcMar>
              <w:top w:w="20" w:type="dxa"/>
              <w:left w:w="90" w:type="dxa"/>
              <w:bottom w:w="20" w:type="dxa"/>
              <w:right w:w="90" w:type="dxa"/>
            </w:tcMar>
            <w:vAlign w:val="center"/>
          </w:tcPr>
          <w:p w14:paraId="0D00C36E">
            <w:pPr>
              <w:spacing w:line="240" w:lineRule="auto"/>
              <w:ind w:firstLine="0"/>
              <w:jc w:val="center"/>
            </w:pPr>
            <w:r>
              <w:rPr>
                <w:sz w:val="14"/>
              </w:rPr>
              <w:t>50%</w:t>
            </w:r>
          </w:p>
        </w:tc>
        <w:tc>
          <w:tcPr>
            <w:tcW w:w="1750" w:type="dxa"/>
            <w:tcMar>
              <w:top w:w="20" w:type="dxa"/>
              <w:left w:w="90" w:type="dxa"/>
              <w:bottom w:w="20" w:type="dxa"/>
              <w:right w:w="90" w:type="dxa"/>
            </w:tcMar>
            <w:vAlign w:val="center"/>
          </w:tcPr>
          <w:p w14:paraId="71560E74">
            <w:pPr>
              <w:spacing w:line="240" w:lineRule="auto"/>
              <w:ind w:firstLine="0"/>
              <w:jc w:val="center"/>
            </w:pPr>
            <w:r>
              <w:rPr>
                <w:sz w:val="14"/>
              </w:rPr>
              <w:t>30.65±3.83</w:t>
            </w:r>
          </w:p>
        </w:tc>
        <w:tc>
          <w:tcPr>
            <w:tcW w:w="1750" w:type="dxa"/>
            <w:tcMar>
              <w:top w:w="20" w:type="dxa"/>
              <w:left w:w="90" w:type="dxa"/>
              <w:bottom w:w="20" w:type="dxa"/>
              <w:right w:w="90" w:type="dxa"/>
            </w:tcMar>
            <w:vAlign w:val="center"/>
          </w:tcPr>
          <w:p w14:paraId="0D755A86">
            <w:pPr>
              <w:spacing w:line="240" w:lineRule="auto"/>
              <w:ind w:firstLine="0"/>
              <w:jc w:val="center"/>
            </w:pPr>
            <w:r>
              <w:rPr>
                <w:sz w:val="14"/>
              </w:rPr>
              <w:t>24.94±3.65</w:t>
            </w:r>
          </w:p>
        </w:tc>
        <w:tc>
          <w:tcPr>
            <w:tcW w:w="1750" w:type="dxa"/>
            <w:tcMar>
              <w:top w:w="20" w:type="dxa"/>
              <w:left w:w="90" w:type="dxa"/>
              <w:bottom w:w="20" w:type="dxa"/>
              <w:right w:w="90" w:type="dxa"/>
            </w:tcMar>
            <w:vAlign w:val="center"/>
          </w:tcPr>
          <w:p w14:paraId="6A1E8D2F">
            <w:pPr>
              <w:spacing w:line="240" w:lineRule="auto"/>
              <w:ind w:firstLine="0"/>
              <w:jc w:val="center"/>
            </w:pPr>
            <w:r>
              <w:rPr>
                <w:sz w:val="14"/>
              </w:rPr>
              <w:t>27.59±9.70</w:t>
            </w:r>
          </w:p>
        </w:tc>
      </w:tr>
      <w:tr w14:paraId="7248BD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50" w:type="dxa"/>
            <w:tcMar>
              <w:top w:w="20" w:type="dxa"/>
              <w:left w:w="90" w:type="dxa"/>
              <w:bottom w:w="20" w:type="dxa"/>
              <w:right w:w="90" w:type="dxa"/>
            </w:tcMar>
            <w:vAlign w:val="center"/>
          </w:tcPr>
          <w:p w14:paraId="7DA70E81">
            <w:pPr>
              <w:spacing w:line="240" w:lineRule="auto"/>
              <w:ind w:firstLine="0"/>
              <w:jc w:val="center"/>
            </w:pPr>
            <w:r>
              <w:rPr>
                <w:sz w:val="14"/>
              </w:rPr>
              <w:t>对数型</w:t>
            </w:r>
          </w:p>
        </w:tc>
        <w:tc>
          <w:tcPr>
            <w:tcW w:w="1000" w:type="dxa"/>
            <w:tcMar>
              <w:top w:w="20" w:type="dxa"/>
              <w:left w:w="90" w:type="dxa"/>
              <w:bottom w:w="20" w:type="dxa"/>
              <w:right w:w="90" w:type="dxa"/>
            </w:tcMar>
            <w:vAlign w:val="center"/>
          </w:tcPr>
          <w:p w14:paraId="0CE471E3">
            <w:pPr>
              <w:spacing w:line="240" w:lineRule="auto"/>
              <w:ind w:firstLine="0"/>
              <w:jc w:val="center"/>
            </w:pPr>
            <w:r>
              <w:rPr>
                <w:sz w:val="14"/>
              </w:rPr>
              <w:t>50%</w:t>
            </w:r>
          </w:p>
        </w:tc>
        <w:tc>
          <w:tcPr>
            <w:tcW w:w="1750" w:type="dxa"/>
            <w:tcMar>
              <w:top w:w="20" w:type="dxa"/>
              <w:left w:w="90" w:type="dxa"/>
              <w:bottom w:w="20" w:type="dxa"/>
              <w:right w:w="90" w:type="dxa"/>
            </w:tcMar>
            <w:vAlign w:val="center"/>
          </w:tcPr>
          <w:p w14:paraId="32F1D13B">
            <w:pPr>
              <w:spacing w:line="240" w:lineRule="auto"/>
              <w:ind w:firstLine="0"/>
              <w:jc w:val="center"/>
            </w:pPr>
            <w:r>
              <w:rPr>
                <w:sz w:val="14"/>
              </w:rPr>
              <w:t>30.91±3.97</w:t>
            </w:r>
          </w:p>
        </w:tc>
        <w:tc>
          <w:tcPr>
            <w:tcW w:w="1750" w:type="dxa"/>
            <w:tcMar>
              <w:top w:w="20" w:type="dxa"/>
              <w:left w:w="90" w:type="dxa"/>
              <w:bottom w:w="20" w:type="dxa"/>
              <w:right w:w="90" w:type="dxa"/>
            </w:tcMar>
            <w:vAlign w:val="center"/>
          </w:tcPr>
          <w:p w14:paraId="01F48E04">
            <w:pPr>
              <w:spacing w:line="240" w:lineRule="auto"/>
              <w:ind w:firstLine="0"/>
              <w:jc w:val="center"/>
            </w:pPr>
            <w:r>
              <w:rPr>
                <w:sz w:val="14"/>
              </w:rPr>
              <w:t>25.20±3.80</w:t>
            </w:r>
          </w:p>
        </w:tc>
        <w:tc>
          <w:tcPr>
            <w:tcW w:w="1750" w:type="dxa"/>
            <w:tcMar>
              <w:top w:w="20" w:type="dxa"/>
              <w:left w:w="90" w:type="dxa"/>
              <w:bottom w:w="20" w:type="dxa"/>
              <w:right w:w="90" w:type="dxa"/>
            </w:tcMar>
            <w:vAlign w:val="center"/>
          </w:tcPr>
          <w:p w14:paraId="1DF8F12B">
            <w:pPr>
              <w:spacing w:line="240" w:lineRule="auto"/>
              <w:ind w:firstLine="0"/>
              <w:jc w:val="center"/>
            </w:pPr>
            <w:r>
              <w:rPr>
                <w:sz w:val="14"/>
              </w:rPr>
              <w:t>23.90±9.07</w:t>
            </w:r>
          </w:p>
        </w:tc>
      </w:tr>
      <w:tr w14:paraId="4B34CF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50" w:type="dxa"/>
            <w:tcMar>
              <w:top w:w="20" w:type="dxa"/>
              <w:left w:w="90" w:type="dxa"/>
              <w:bottom w:w="20" w:type="dxa"/>
              <w:right w:w="90" w:type="dxa"/>
            </w:tcMar>
            <w:vAlign w:val="center"/>
          </w:tcPr>
          <w:p w14:paraId="6B9D1DF8">
            <w:pPr>
              <w:spacing w:line="240" w:lineRule="auto"/>
              <w:ind w:firstLine="0"/>
              <w:jc w:val="center"/>
            </w:pPr>
            <w:r>
              <w:rPr>
                <w:sz w:val="14"/>
              </w:rPr>
              <w:t>Huber型</w:t>
            </w:r>
          </w:p>
        </w:tc>
        <w:tc>
          <w:tcPr>
            <w:tcW w:w="1000" w:type="dxa"/>
            <w:tcMar>
              <w:top w:w="20" w:type="dxa"/>
              <w:left w:w="90" w:type="dxa"/>
              <w:bottom w:w="20" w:type="dxa"/>
              <w:right w:w="90" w:type="dxa"/>
            </w:tcMar>
            <w:vAlign w:val="center"/>
          </w:tcPr>
          <w:p w14:paraId="0593993A">
            <w:pPr>
              <w:spacing w:line="240" w:lineRule="auto"/>
              <w:ind w:firstLine="0"/>
              <w:jc w:val="center"/>
            </w:pPr>
            <w:r>
              <w:rPr>
                <w:sz w:val="14"/>
              </w:rPr>
              <w:t>50%</w:t>
            </w:r>
          </w:p>
        </w:tc>
        <w:tc>
          <w:tcPr>
            <w:tcW w:w="1750" w:type="dxa"/>
            <w:tcMar>
              <w:top w:w="20" w:type="dxa"/>
              <w:left w:w="90" w:type="dxa"/>
              <w:bottom w:w="20" w:type="dxa"/>
              <w:right w:w="90" w:type="dxa"/>
            </w:tcMar>
            <w:vAlign w:val="center"/>
          </w:tcPr>
          <w:p w14:paraId="0A69E95D">
            <w:pPr>
              <w:spacing w:line="240" w:lineRule="auto"/>
              <w:ind w:firstLine="0"/>
              <w:jc w:val="center"/>
            </w:pPr>
            <w:r>
              <w:rPr>
                <w:sz w:val="14"/>
              </w:rPr>
              <w:t>30.61±3.80</w:t>
            </w:r>
          </w:p>
        </w:tc>
        <w:tc>
          <w:tcPr>
            <w:tcW w:w="1750" w:type="dxa"/>
            <w:tcMar>
              <w:top w:w="20" w:type="dxa"/>
              <w:left w:w="90" w:type="dxa"/>
              <w:bottom w:w="20" w:type="dxa"/>
              <w:right w:w="90" w:type="dxa"/>
            </w:tcMar>
            <w:vAlign w:val="center"/>
          </w:tcPr>
          <w:p w14:paraId="1C2A5D78">
            <w:pPr>
              <w:spacing w:line="240" w:lineRule="auto"/>
              <w:ind w:firstLine="0"/>
              <w:jc w:val="center"/>
            </w:pPr>
            <w:r>
              <w:rPr>
                <w:sz w:val="14"/>
              </w:rPr>
              <w:t>24.90±3.63</w:t>
            </w:r>
          </w:p>
        </w:tc>
        <w:tc>
          <w:tcPr>
            <w:tcW w:w="1750" w:type="dxa"/>
            <w:tcMar>
              <w:top w:w="20" w:type="dxa"/>
              <w:left w:w="90" w:type="dxa"/>
              <w:bottom w:w="20" w:type="dxa"/>
              <w:right w:w="90" w:type="dxa"/>
            </w:tcMar>
            <w:vAlign w:val="center"/>
          </w:tcPr>
          <w:p w14:paraId="20507F6A">
            <w:pPr>
              <w:spacing w:line="240" w:lineRule="auto"/>
              <w:ind w:firstLine="0"/>
              <w:jc w:val="center"/>
            </w:pPr>
            <w:r>
              <w:rPr>
                <w:sz w:val="14"/>
              </w:rPr>
              <w:t>21.70±8.24</w:t>
            </w:r>
          </w:p>
        </w:tc>
      </w:tr>
    </w:tbl>
    <w:p w14:paraId="440AA64B">
      <w:pPr>
        <w:spacing w:line="240" w:lineRule="auto"/>
        <w:ind w:firstLine="0"/>
      </w:pPr>
      <w:r>
        <w:rPr>
          <w:sz w:val="2"/>
        </w:rPr>
        <w:t xml:space="preserve"> </w:t>
      </w:r>
    </w:p>
    <w:tbl>
      <w:tblPr>
        <w:tblStyle w:val="34"/>
        <w:tblW w:w="0" w:type="auto"/>
        <w:jc w:val="center"/>
        <w:tblLayout w:type="fixed"/>
        <w:tblCellMar>
          <w:top w:w="0" w:type="dxa"/>
          <w:left w:w="108" w:type="dxa"/>
          <w:bottom w:w="0" w:type="dxa"/>
          <w:right w:w="108" w:type="dxa"/>
        </w:tblCellMar>
      </w:tblPr>
      <w:tblGrid>
        <w:gridCol w:w="4536"/>
        <w:gridCol w:w="4536"/>
      </w:tblGrid>
      <w:tr w14:paraId="4569F280">
        <w:tblPrEx>
          <w:tblCellMar>
            <w:top w:w="0" w:type="dxa"/>
            <w:left w:w="108" w:type="dxa"/>
            <w:bottom w:w="0" w:type="dxa"/>
            <w:right w:w="108" w:type="dxa"/>
          </w:tblCellMar>
        </w:tblPrEx>
        <w:trPr>
          <w:jc w:val="center"/>
        </w:trPr>
        <w:tc>
          <w:tcPr>
            <w:tcW w:w="4536" w:type="dxa"/>
          </w:tcPr>
          <w:p w14:paraId="679A57D2">
            <w:pPr>
              <w:ind w:firstLine="0"/>
              <w:jc w:val="center"/>
            </w:pPr>
            <w:r>
              <w:drawing>
                <wp:inline distT="0" distB="0" distL="0" distR="0">
                  <wp:extent cx="2880360" cy="17278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2880360" cy="1728216"/>
                          </a:xfrm>
                          <a:prstGeom prst="rect">
                            <a:avLst/>
                          </a:prstGeom>
                        </pic:spPr>
                      </pic:pic>
                    </a:graphicData>
                  </a:graphic>
                </wp:inline>
              </w:drawing>
            </w:r>
          </w:p>
        </w:tc>
        <w:tc>
          <w:tcPr>
            <w:tcW w:w="4536" w:type="dxa"/>
          </w:tcPr>
          <w:p w14:paraId="2728058E">
            <w:pPr>
              <w:ind w:firstLine="0"/>
              <w:jc w:val="center"/>
            </w:pPr>
            <w:r>
              <w:drawing>
                <wp:inline distT="0" distB="0" distL="0" distR="0">
                  <wp:extent cx="2880360" cy="17278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2880360" cy="1728216"/>
                          </a:xfrm>
                          <a:prstGeom prst="rect">
                            <a:avLst/>
                          </a:prstGeom>
                        </pic:spPr>
                      </pic:pic>
                    </a:graphicData>
                  </a:graphic>
                </wp:inline>
              </w:drawing>
            </w:r>
          </w:p>
        </w:tc>
      </w:tr>
      <w:tr w14:paraId="65C76FEE">
        <w:tblPrEx>
          <w:tblCellMar>
            <w:top w:w="0" w:type="dxa"/>
            <w:left w:w="108" w:type="dxa"/>
            <w:bottom w:w="0" w:type="dxa"/>
            <w:right w:w="108" w:type="dxa"/>
          </w:tblCellMar>
        </w:tblPrEx>
        <w:trPr>
          <w:jc w:val="center"/>
        </w:trPr>
        <w:tc>
          <w:tcPr>
            <w:tcW w:w="4536" w:type="dxa"/>
          </w:tcPr>
          <w:p w14:paraId="0C88F125">
            <w:pPr>
              <w:ind w:firstLine="0"/>
              <w:jc w:val="center"/>
            </w:pPr>
            <w:r>
              <w:rPr>
                <w:sz w:val="18"/>
              </w:rPr>
              <w:t>（a）平均PSNR</w:t>
            </w:r>
          </w:p>
        </w:tc>
        <w:tc>
          <w:tcPr>
            <w:tcW w:w="4536" w:type="dxa"/>
          </w:tcPr>
          <w:p w14:paraId="7C97C758">
            <w:pPr>
              <w:ind w:firstLine="0"/>
              <w:jc w:val="center"/>
            </w:pPr>
            <w:r>
              <w:rPr>
                <w:sz w:val="18"/>
              </w:rPr>
              <w:t>（b）平均运行时间</w:t>
            </w:r>
          </w:p>
        </w:tc>
      </w:tr>
    </w:tbl>
    <w:p w14:paraId="2F1DEC22">
      <w:pPr>
        <w:pStyle w:val="15"/>
      </w:pPr>
      <w:r>
        <w:rPr>
          <w:b w:val="0"/>
        </w:rPr>
        <w:t>图3  五类保边势函数的恢复精度与计算时间比较</w:t>
      </w:r>
    </w:p>
    <w:p w14:paraId="29F892B2">
      <w:pPr>
        <w:spacing w:after="60"/>
      </w:pPr>
      <w:r>
        <w:t>从恢复精度看，对数型保边势函数在两种噪声比例下均取得最高平均PSNR。相对于平方根型，30%噪声下由33.95 dB提高到34.34 dB，增幅为0.39 dB；50%噪声下由29.35 dB提高到30.91 dB，增幅为1.57 dB。其平均SNR也分别达到28.63 dB和25.20 dB，说明对数型保边势函数在高噪声条件下对真实边缘的保护更明显。</w:t>
      </w:r>
    </w:p>
    <w:p w14:paraId="40206EEF">
      <w:pPr>
        <w:spacing w:after="60"/>
      </w:pPr>
      <w:r>
        <w:t>从计算代价看，平方根型在30%和50%噪声下的平均运行时间分别为15.37 s和15.92 s，为五种方法中最短；对数型分别为22.77 s和23.90 s，较平方根型增加约48%～50%。对数双曲余弦型时间最长，但平均PSNR未超过对数型，因此在本组参数下不具备综合优势。</w:t>
      </w:r>
    </w:p>
    <w:p w14:paraId="374CB079">
      <w:pPr>
        <w:spacing w:after="60"/>
      </w:pPr>
      <w:r>
        <w:t>在相同计算预算下，恢复精度优先时选择对数型保边势函数，运行时间优先时平方根型保边势函数更合适。</w:t>
      </w:r>
    </w:p>
    <w:p w14:paraId="141AF025">
      <w:pPr>
        <w:pStyle w:val="3"/>
      </w:pPr>
      <w:bookmarkStart w:id="16" w:name="_Toc239546002"/>
      <w:r>
        <w:rPr>
          <w:rFonts w:ascii="Times New Roman" w:hAnsi="Times New Roman" w:eastAsia="黑体"/>
        </w:rPr>
        <w:t>七、问题三模型建立与求解</w:t>
      </w:r>
      <w:bookmarkEnd w:id="16"/>
    </w:p>
    <w:p w14:paraId="687B7B47">
      <w:pPr>
        <w:spacing w:after="60"/>
      </w:pPr>
      <w:r>
        <w:t>问题三从二维图像恢复转向欠定线性观测下的高维稀疏信号恢复。观测数1024小于信号长度4096，仅由最小二乘项无法唯一确定解；已知真实信号只有160个非零分量，因而在拟合观测的同时引入L1稀疏先验。在这一模型基础上，采用Polak–Ribière–Polyak正部截断非线性共轭梯度（PRP+）方法，并加入光滑延拓、对角预条件、强Wolfe线搜索和下降性重启。求解过程依次完成观测构造、L1目标光滑化、预条件共轭梯度迭代和重复试验比较，用于评价不同算法的恢复精度与计算效率。</w:t>
      </w:r>
    </w:p>
    <w:p w14:paraId="643549B4">
      <w:pPr>
        <w:pStyle w:val="4"/>
      </w:pPr>
      <w:bookmarkStart w:id="17" w:name="_Toc239546003"/>
      <w:r>
        <w:rPr>
          <w:rFonts w:ascii="Times New Roman" w:hAnsi="Times New Roman" w:eastAsia="黑体"/>
        </w:rPr>
        <w:t>1. 稀疏观测与L1正则模型</w:t>
      </w:r>
      <w:bookmarkEnd w:id="17"/>
    </w:p>
    <w:p w14:paraId="6B596258">
      <w:pPr>
        <w:spacing w:after="60"/>
      </w:pPr>
      <w:r>
        <w:t>为使各算法面对相同且数值尺度稳定的试验，构造真实信号</w:t>
      </w:r>
      <m:oMath>
        <m:r>
          <m:rPr>
            <m:sty m:val="b"/>
          </m:rPr>
          <w:rPr>
            <w:rFonts w:ascii="Cambria Math" w:hAnsi="Cambria Math"/>
          </w:rPr>
          <m:t>x</m:t>
        </m:r>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4096</m:t>
            </m:r>
            <m:ctrlPr>
              <w:rPr>
                <w:rFonts w:ascii="Cambria Math" w:hAnsi="Cambria Math"/>
              </w:rPr>
            </m:ctrlPr>
          </m:sup>
        </m:sSup>
      </m:oMath>
      <w:r>
        <w:t>，随机选取160个位置并令其幅值独立取±1，其余位置为0。首先生成4096×1024标准高斯矩阵，对其作经济型QR分解并转置，得到行正交测量矩阵</w:t>
      </w:r>
      <m:oMath>
        <m:r>
          <m:rPr>
            <m:sty m:val="b"/>
          </m:rPr>
          <w:rPr>
            <w:rFonts w:ascii="Cambria Math" w:hAnsi="Cambria Math"/>
          </w:rPr>
          <m:t>A</m:t>
        </m:r>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1024×4096</m:t>
            </m:r>
            <m:ctrlPr>
              <w:rPr>
                <w:rFonts w:ascii="Cambria Math" w:hAnsi="Cambria Math"/>
              </w:rPr>
            </m:ctrlPr>
          </m:sup>
        </m:sSup>
      </m:oMath>
      <w:r>
        <w:t>。在每个随机种子下重新生成稀疏位置、测量矩阵和噪声，观测模型写为</w:t>
      </w:r>
    </w:p>
    <w:p w14:paraId="5F1EAFA5">
      <w:pPr>
        <w:keepLines/>
        <w:spacing w:before="200" w:after="200"/>
        <w:ind w:firstLine="0"/>
        <w:jc w:val="center"/>
      </w:pPr>
      <m:oMathPara>
        <m:oMathParaPr>
          <m:jc m:val="center"/>
        </m:oMathParaPr>
        <m:oMath>
          <m:r>
            <m:rPr>
              <m:sty m:val="b"/>
            </m:rPr>
            <w:rPr>
              <w:rFonts w:ascii="Cambria Math" w:hAnsi="Cambria Math"/>
            </w:rPr>
            <m:t>b</m:t>
          </m:r>
          <m:r>
            <m:rPr/>
            <w:rPr>
              <w:rFonts w:ascii="Cambria Math" w:hAnsi="Cambria Math"/>
            </w:rPr>
            <m:t>=</m:t>
          </m:r>
          <m:r>
            <m:rPr>
              <m:sty m:val="b"/>
            </m:rPr>
            <w:rPr>
              <w:rFonts w:ascii="Cambria Math" w:hAnsi="Cambria Math"/>
            </w:rPr>
            <m:t>Ax</m:t>
          </m:r>
          <m:r>
            <m:rPr/>
            <w:rPr>
              <w:rFonts w:ascii="Cambria Math" w:hAnsi="Cambria Math"/>
            </w:rPr>
            <m:t>+</m:t>
          </m:r>
          <m:r>
            <m:rPr>
              <m:sty m:val="b"/>
            </m:rPr>
            <w:rPr>
              <w:rFonts w:ascii="Cambria Math" w:hAnsi="Cambria Math"/>
            </w:rPr>
            <m:t>ε</m:t>
          </m:r>
          <m:r>
            <m:rPr/>
            <w:rPr>
              <w:rFonts w:ascii="Cambria Math" w:hAnsi="Cambria Math"/>
            </w:rPr>
            <m:t>,</m:t>
          </m:r>
          <m:r>
            <m:rPr>
              <m:sty m:val="b"/>
            </m:rPr>
            <w:rPr>
              <w:rFonts w:ascii="Cambria Math" w:hAnsi="Cambria Math"/>
            </w:rPr>
            <m:t>ε</m:t>
          </m:r>
          <m:r>
            <m:rPr/>
            <w:rPr>
              <w:rFonts w:ascii="Cambria Math" w:hAnsi="Cambria Math"/>
            </w:rPr>
            <m:t>∼</m:t>
          </m:r>
          <m:r>
            <m:rPr>
              <m:sty m:val="p"/>
            </m:rPr>
            <w:rPr>
              <w:rFonts w:ascii="Cambria Math" w:hAnsi="Cambria Math"/>
            </w:rPr>
            <m:t>N</m:t>
          </m:r>
          <m:r>
            <m:rPr/>
            <w:rPr>
              <w:rFonts w:ascii="Cambria Math" w:hAnsi="Cambria Math"/>
            </w:rPr>
            <m:t>(</m:t>
          </m:r>
          <m:r>
            <m:rPr>
              <m:sty m:val="b"/>
            </m:rPr>
            <w:rPr>
              <w:rFonts w:ascii="Cambria Math" w:hAnsi="Cambria Math"/>
            </w:rPr>
            <m:t>0</m:t>
          </m:r>
          <m:r>
            <m:rPr/>
            <w:rPr>
              <w:rFonts w:ascii="Cambria Math" w:hAnsi="Cambria Math"/>
            </w:rPr>
            <m:t>,</m:t>
          </m:r>
          <m:sSup>
            <m:sSupPr>
              <m:ctrlPr>
                <w:rPr>
                  <w:rFonts w:ascii="Cambria Math" w:hAnsi="Cambria Math"/>
                </w:rPr>
              </m:ctrlPr>
            </m:sSupPr>
            <m:e>
              <m:r>
                <m:rPr/>
                <w:rPr>
                  <w:rFonts w:ascii="Cambria Math" w:hAnsi="Cambria Math"/>
                </w:rPr>
                <m:t>σ</m:t>
              </m:r>
              <m:ctrlPr>
                <w:rPr>
                  <w:rFonts w:ascii="Cambria Math" w:hAnsi="Cambria Math"/>
                </w:rPr>
              </m:ctrlPr>
            </m:e>
            <m:sup>
              <m:r>
                <m:rPr/>
                <w:rPr>
                  <w:rFonts w:ascii="Cambria Math" w:hAnsi="Cambria Math"/>
                </w:rPr>
                <m:t>2</m:t>
              </m:r>
              <m:ctrlPr>
                <w:rPr>
                  <w:rFonts w:ascii="Cambria Math" w:hAnsi="Cambria Math"/>
                </w:rPr>
              </m:ctrlPr>
            </m:sup>
          </m:sSup>
          <m:r>
            <m:rPr>
              <m:sty m:val="b"/>
            </m:rPr>
            <w:rPr>
              <w:rFonts w:ascii="Cambria Math" w:hAnsi="Cambria Math"/>
            </w:rPr>
            <m:t>I</m:t>
          </m:r>
          <m:r>
            <m:rPr/>
            <w:rPr>
              <w:rFonts w:ascii="Cambria Math" w:hAnsi="Cambria Math"/>
            </w:rPr>
            <m:t>)</m:t>
          </m:r>
        </m:oMath>
      </m:oMathPara>
    </w:p>
    <w:p w14:paraId="37453983">
      <w:pPr>
        <w:spacing w:after="60"/>
      </w:pPr>
      <w:r>
        <w:t>其中</w:t>
      </w:r>
      <m:oMath>
        <m:r>
          <m:rPr/>
          <w:rPr>
            <w:rFonts w:ascii="Cambria Math" w:hAnsi="Cambria Math"/>
          </w:rPr>
          <m:t>σ=</m:t>
        </m:r>
        <m:sSup>
          <m:sSupPr>
            <m:ctrlPr>
              <w:rPr>
                <w:rFonts w:ascii="Cambria Math" w:hAnsi="Cambria Math"/>
              </w:rPr>
            </m:ctrlPr>
          </m:sSupPr>
          <m:e>
            <m:r>
              <m:rPr/>
              <w:rPr>
                <w:rFonts w:ascii="Cambria Math" w:hAnsi="Cambria Math"/>
              </w:rPr>
              <m:t>10</m:t>
            </m:r>
            <m:ctrlPr>
              <w:rPr>
                <w:rFonts w:ascii="Cambria Math" w:hAnsi="Cambria Math"/>
              </w:rPr>
            </m:ctrlPr>
          </m:e>
          <m:sup>
            <m:r>
              <m:rPr/>
              <w:rPr>
                <w:rFonts w:ascii="Cambria Math" w:hAnsi="Cambria Math"/>
              </w:rPr>
              <m:t>−2</m:t>
            </m:r>
            <m:ctrlPr>
              <w:rPr>
                <w:rFonts w:ascii="Cambria Math" w:hAnsi="Cambria Math"/>
              </w:rPr>
            </m:ctrlPr>
          </m:sup>
        </m:sSup>
      </m:oMath>
      <w:r>
        <w:t>。使用L1正则项促进重构信号稀疏，原始优化模型为</w:t>
      </w:r>
    </w:p>
    <w:p w14:paraId="75BC37FE">
      <w:pPr>
        <w:keepLines/>
        <w:spacing w:before="200" w:after="200"/>
        <w:ind w:firstLine="0"/>
        <w:jc w:val="center"/>
      </w:pPr>
      <m:oMathPara>
        <m:oMathParaPr>
          <m:jc m:val="center"/>
        </m:oMathParaPr>
        <m:oMath>
          <m:limLow>
            <m:limLowPr>
              <m:ctrlPr>
                <w:rPr>
                  <w:rFonts w:ascii="Cambria Math" w:hAnsi="Cambria Math"/>
                </w:rPr>
              </m:ctrlPr>
            </m:limLowPr>
            <m:e>
              <m:r>
                <m:rPr/>
                <w:rPr>
                  <w:rFonts w:ascii="Cambria Math" w:hAnsi="Cambria Math"/>
                </w:rPr>
                <m:t>min</m:t>
              </m:r>
              <m:ctrlPr>
                <w:rPr>
                  <w:rFonts w:ascii="Cambria Math" w:hAnsi="Cambria Math"/>
                </w:rPr>
              </m:ctrlPr>
            </m:e>
            <m:lim>
              <m:r>
                <m:rPr>
                  <m:sty m:val="b"/>
                </m:rPr>
                <w:rPr>
                  <w:rFonts w:ascii="Cambria Math" w:hAnsi="Cambria Math"/>
                </w:rPr>
                <m:t>x</m:t>
              </m:r>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n</m:t>
                  </m:r>
                  <m:ctrlPr>
                    <w:rPr>
                      <w:rFonts w:ascii="Cambria Math" w:hAnsi="Cambria Math"/>
                    </w:rPr>
                  </m:ctrlPr>
                </m:sup>
              </m:sSup>
              <m:ctrlPr>
                <w:rPr>
                  <w:rFonts w:ascii="Cambria Math" w:hAnsi="Cambria Math"/>
                </w:rPr>
              </m:ctrlPr>
            </m:lim>
          </m:limLow>
          <m:r>
            <m:rPr/>
            <w:rPr>
              <w:rFonts w:ascii="Cambria Math" w:hAnsi="Cambria Math"/>
            </w:rPr>
            <m:t>F(</m:t>
          </m:r>
          <m:r>
            <m:rPr>
              <m:sty m:val="b"/>
            </m:rPr>
            <w:rPr>
              <w:rFonts w:ascii="Cambria Math" w:hAnsi="Cambria Math"/>
            </w:rPr>
            <m:t>x</m:t>
          </m:r>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2</m:t>
              </m:r>
              <m:ctrlPr>
                <w:rPr>
                  <w:rFonts w:ascii="Cambria Math" w:hAnsi="Cambria Math"/>
                </w:rPr>
              </m:ctrlPr>
            </m:den>
          </m:f>
          <m:sSup>
            <m:sSupPr>
              <m:ctrlPr>
                <w:rPr>
                  <w:rFonts w:ascii="Cambria Math" w:hAnsi="Cambria Math"/>
                </w:rPr>
              </m:ctrlPr>
            </m:sSupPr>
            <m:e>
              <m:r>
                <m:rPr/>
                <w:rPr>
                  <w:rFonts w:ascii="Cambria Math" w:hAnsi="Cambria Math"/>
                </w:rPr>
                <m:t>∥</m:t>
              </m:r>
              <m:r>
                <m:rPr>
                  <m:sty m:val="b"/>
                </m:rPr>
                <w:rPr>
                  <w:rFonts w:ascii="Cambria Math" w:hAnsi="Cambria Math"/>
                </w:rPr>
                <m:t>Ax</m:t>
              </m:r>
              <m:r>
                <m:rPr/>
                <w:rPr>
                  <w:rFonts w:ascii="Cambria Math" w:hAnsi="Cambria Math"/>
                </w:rPr>
                <m:t>−</m:t>
              </m:r>
              <m:r>
                <m:rPr>
                  <m:sty m:val="b"/>
                </m:rPr>
                <w:rPr>
                  <w:rFonts w:ascii="Cambria Math" w:hAnsi="Cambria Math"/>
                </w:rPr>
                <m:t>b</m:t>
              </m:r>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+τ</m:t>
          </m:r>
          <m:sSub>
            <m:sSubPr>
              <m:ctrlPr>
                <w:rPr>
                  <w:rFonts w:ascii="Cambria Math" w:hAnsi="Cambria Math"/>
                </w:rPr>
              </m:ctrlPr>
            </m:sSubPr>
            <m:e>
              <m:r>
                <m:rPr/>
                <w:rPr>
                  <w:rFonts w:ascii="Cambria Math" w:hAnsi="Cambria Math"/>
                </w:rPr>
                <m:t>∥</m:t>
              </m:r>
              <m:r>
                <m:rPr>
                  <m:sty m:val="b"/>
                </m:rPr>
                <w:rPr>
                  <w:rFonts w:ascii="Cambria Math" w:hAnsi="Cambria Math"/>
                </w:rPr>
                <m:t>x</m:t>
              </m:r>
              <m:r>
                <m:rPr/>
                <w:rPr>
                  <w:rFonts w:ascii="Cambria Math" w:hAnsi="Cambria Math"/>
                </w:rPr>
                <m:t>∥</m:t>
              </m:r>
              <m:ctrlPr>
                <w:rPr>
                  <w:rFonts w:ascii="Cambria Math" w:hAnsi="Cambria Math"/>
                </w:rPr>
              </m:ctrlPr>
            </m:e>
            <m:sub>
              <m:r>
                <m:rPr/>
                <w:rPr>
                  <w:rFonts w:ascii="Cambria Math" w:hAnsi="Cambria Math"/>
                </w:rPr>
                <m:t>1</m:t>
              </m:r>
              <m:ctrlPr>
                <w:rPr>
                  <w:rFonts w:ascii="Cambria Math" w:hAnsi="Cambria Math"/>
                </w:rPr>
              </m:ctrlPr>
            </m:sub>
          </m:sSub>
        </m:oMath>
      </m:oMathPara>
    </w:p>
    <w:p w14:paraId="50BD1092">
      <w:pPr>
        <w:spacing w:after="60"/>
      </w:pPr>
      <w:r>
        <w:t>式中第一项是数据保真项，用于控制重构信号经过测量矩阵后与含噪观测的偏差；第二项是稀疏正则项，通过惩罚所有分量绝对值之和抑制幅值较小且缺乏观测支持的分量。参数</w:t>
      </w:r>
      <m:oMath>
        <m:r>
          <m:rPr/>
          <w:rPr>
            <w:rFonts w:ascii="Cambria Math" w:hAnsi="Cambria Math"/>
          </w:rPr>
          <m:t>τ</m:t>
        </m:r>
      </m:oMath>
      <w:r>
        <w:t>用于平衡观测拟合和稀疏程度。压缩感知利用稀疏先验从少量线性观测恢复高维信号，该建模方式与相关理论和应用中的L1松弛形式一致[14-15]。</w:t>
      </w:r>
    </w:p>
    <w:p w14:paraId="00319047">
      <w:pPr>
        <w:spacing w:after="60"/>
      </w:pPr>
      <w:r>
        <w:t>正则化参数按</w:t>
      </w:r>
      <m:oMath>
        <m:r>
          <m:rPr/>
          <w:rPr>
            <w:rFonts w:ascii="Cambria Math" w:hAnsi="Cambria Math"/>
          </w:rPr>
          <m:t>τ=0.1</m:t>
        </m:r>
        <m:sSub>
          <m:sSubPr>
            <m:ctrlPr>
              <w:rPr>
                <w:rFonts w:ascii="Cambria Math" w:hAnsi="Cambria Math"/>
              </w:rPr>
            </m:ctrlPr>
          </m:sSubPr>
          <m:e>
            <m:r>
              <m:rPr/>
              <w:rPr>
                <w:rFonts w:ascii="Cambria Math" w:hAnsi="Cambria Math"/>
              </w:rPr>
              <m:t>∥</m:t>
            </m:r>
            <m:sSup>
              <m:sSupPr>
                <m:ctrlPr>
                  <w:rPr>
                    <w:rFonts w:ascii="Cambria Math" w:hAnsi="Cambria Math"/>
                  </w:rPr>
                </m:ctrlPr>
              </m:sSupPr>
              <m:e>
                <m:r>
                  <m:rPr>
                    <m:sty m:val="b"/>
                  </m:rPr>
                  <w:rPr>
                    <w:rFonts w:ascii="Cambria Math" w:hAnsi="Cambria Math"/>
                  </w:rPr>
                  <m:t>A</m:t>
                </m:r>
                <m:ctrlPr>
                  <w:rPr>
                    <w:rFonts w:ascii="Cambria Math" w:hAnsi="Cambria Math"/>
                  </w:rPr>
                </m:ctrlPr>
              </m:e>
              <m:sup>
                <m:r>
                  <m:rPr>
                    <m:sty m:val="p"/>
                  </m:rPr>
                  <w:rPr>
                    <w:rFonts w:ascii="Cambria Math" w:hAnsi="Cambria Math"/>
                  </w:rPr>
                  <m:t>T</m:t>
                </m:r>
                <m:ctrlPr>
                  <w:rPr>
                    <w:rFonts w:ascii="Cambria Math" w:hAnsi="Cambria Math"/>
                  </w:rPr>
                </m:ctrlPr>
              </m:sup>
            </m:sSup>
            <m:r>
              <m:rPr>
                <m:sty m:val="b"/>
              </m:rPr>
              <w:rPr>
                <w:rFonts w:ascii="Cambria Math" w:hAnsi="Cambria Math"/>
              </w:rPr>
              <m:t>b</m:t>
            </m:r>
            <m:r>
              <m:rPr/>
              <w:rPr>
                <w:rFonts w:ascii="Cambria Math" w:hAnsi="Cambria Math"/>
              </w:rPr>
              <m:t>∥</m:t>
            </m:r>
            <m:ctrlPr>
              <w:rPr>
                <w:rFonts w:ascii="Cambria Math" w:hAnsi="Cambria Math"/>
              </w:rPr>
            </m:ctrlPr>
          </m:e>
          <m:sub>
            <m:r>
              <m:rPr/>
              <w:rPr>
                <w:rFonts w:ascii="Cambria Math" w:hAnsi="Cambria Math"/>
              </w:rPr>
              <m:t>∞</m:t>
            </m:r>
            <m:ctrlPr>
              <w:rPr>
                <w:rFonts w:ascii="Cambria Math" w:hAnsi="Cambria Math"/>
              </w:rPr>
            </m:ctrlPr>
          </m:sub>
        </m:sSub>
      </m:oMath>
      <w:r>
        <w:t>自适应确定，使不同随机试验具有一致的相对正则化强度。</w:t>
      </w:r>
    </w:p>
    <w:p w14:paraId="0878A21A">
      <w:pPr>
        <w:spacing w:after="60"/>
      </w:pPr>
      <w:r>
        <w:t>这里</w:t>
      </w:r>
      <m:oMath>
        <m:sSub>
          <m:sSubPr>
            <m:ctrlPr>
              <w:rPr>
                <w:rFonts w:ascii="Cambria Math" w:hAnsi="Cambria Math"/>
              </w:rPr>
            </m:ctrlPr>
          </m:sSubPr>
          <m:e>
            <m:r>
              <m:rPr/>
              <w:rPr>
                <w:rFonts w:ascii="Cambria Math" w:hAnsi="Cambria Math"/>
              </w:rPr>
              <m:t>∥</m:t>
            </m:r>
            <m:sSup>
              <m:sSupPr>
                <m:ctrlPr>
                  <w:rPr>
                    <w:rFonts w:ascii="Cambria Math" w:hAnsi="Cambria Math"/>
                  </w:rPr>
                </m:ctrlPr>
              </m:sSupPr>
              <m:e>
                <m:r>
                  <m:rPr>
                    <m:sty m:val="b"/>
                  </m:rPr>
                  <w:rPr>
                    <w:rFonts w:ascii="Cambria Math" w:hAnsi="Cambria Math"/>
                  </w:rPr>
                  <m:t>A</m:t>
                </m:r>
                <m:ctrlPr>
                  <w:rPr>
                    <w:rFonts w:ascii="Cambria Math" w:hAnsi="Cambria Math"/>
                  </w:rPr>
                </m:ctrlPr>
              </m:e>
              <m:sup>
                <m:r>
                  <m:rPr>
                    <m:sty m:val="p"/>
                  </m:rPr>
                  <w:rPr>
                    <w:rFonts w:ascii="Cambria Math" w:hAnsi="Cambria Math"/>
                  </w:rPr>
                  <m:t>T</m:t>
                </m:r>
                <m:ctrlPr>
                  <w:rPr>
                    <w:rFonts w:ascii="Cambria Math" w:hAnsi="Cambria Math"/>
                  </w:rPr>
                </m:ctrlPr>
              </m:sup>
            </m:sSup>
            <m:r>
              <m:rPr>
                <m:sty m:val="b"/>
              </m:rPr>
              <w:rPr>
                <w:rFonts w:ascii="Cambria Math" w:hAnsi="Cambria Math"/>
              </w:rPr>
              <m:t>b</m:t>
            </m:r>
            <m:r>
              <m:rPr/>
              <w:rPr>
                <w:rFonts w:ascii="Cambria Math" w:hAnsi="Cambria Math"/>
              </w:rPr>
              <m:t>∥</m:t>
            </m:r>
            <m:ctrlPr>
              <w:rPr>
                <w:rFonts w:ascii="Cambria Math" w:hAnsi="Cambria Math"/>
              </w:rPr>
            </m:ctrlPr>
          </m:e>
          <m:sub>
            <m:r>
              <m:rPr/>
              <w:rPr>
                <w:rFonts w:ascii="Cambria Math" w:hAnsi="Cambria Math"/>
              </w:rPr>
              <m:t>∞</m:t>
            </m:r>
            <m:ctrlPr>
              <w:rPr>
                <w:rFonts w:ascii="Cambria Math" w:hAnsi="Cambria Math"/>
              </w:rPr>
            </m:ctrlPr>
          </m:sub>
        </m:sSub>
      </m:oMath>
      <w:r>
        <w:t>给出零向量成为L1模型最优解时的临界尺度。取其10%既保留稀疏促进作用，又避免正则项过强而把真实的±1分量一并压缩为零。对每个随机问题重新计算</w:t>
      </w:r>
      <m:oMath>
        <m:r>
          <m:rPr/>
          <w:rPr>
            <w:rFonts w:ascii="Cambria Math" w:hAnsi="Cambria Math"/>
          </w:rPr>
          <m:t>τ</m:t>
        </m:r>
      </m:oMath>
      <w:r>
        <w:t>，可使参数随观测幅值变化，而不依赖某一次试验的绝对量级。</w:t>
      </w:r>
    </w:p>
    <w:p w14:paraId="16EF7CAB">
      <w:pPr>
        <w:pStyle w:val="4"/>
      </w:pPr>
      <w:bookmarkStart w:id="18" w:name="_Toc239546004"/>
      <w:r>
        <w:rPr>
          <w:rFonts w:ascii="Times New Roman" w:hAnsi="Times New Roman" w:eastAsia="黑体"/>
        </w:rPr>
        <w:t>2. 光滑延拓与对角预条件</w:t>
      </w:r>
      <w:bookmarkEnd w:id="18"/>
    </w:p>
    <w:p w14:paraId="7C8E56F8">
      <w:pPr>
        <w:spacing w:after="60"/>
      </w:pPr>
      <w:r>
        <w:t>L1范数能够将不重要分量压缩至零，却在零点不可微，不能直接提供PRP+迭代所需的连续梯度。为此，以平滑函数替换每个绝对值，并将光滑参数从大到小逐层递减：较大的参数先形成平缓目标以获得稳定搜索方向，较小的参数再提高对原L1模型的逼近。与此同时，测量矩阵和稀疏正则项在不同坐标上的曲率不同，使用Hessian对角近似进行预条件可使各坐标的更新尺度更协调。</w:t>
      </w:r>
    </w:p>
    <w:p w14:paraId="7BAB5526">
      <w:pPr>
        <w:spacing w:after="60"/>
      </w:pPr>
      <w:r>
        <w:t>以</w:t>
      </w:r>
      <m:oMath>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t>
            </m:r>
            <m:sSup>
              <m:sSupPr>
                <m:ctrlPr>
                  <w:rPr>
                    <w:rFonts w:ascii="Cambria Math" w:hAnsi="Cambria Math"/>
                  </w:rPr>
                </m:ctrlPr>
              </m:sSupPr>
              <m:e>
                <m:r>
                  <m:rPr/>
                  <w:rPr>
                    <w:rFonts w:ascii="Cambria Math" w:hAnsi="Cambria Math"/>
                  </w:rPr>
                  <m:t>μ</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rad>
      </m:oMath>
      <w:r>
        <w:t>逼近</w:t>
      </w:r>
      <m:oMath>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oMath>
      <w:r>
        <w:t>，得到光滑子问题</w:t>
      </w:r>
    </w:p>
    <w:p w14:paraId="76EE8E5C">
      <w:pPr>
        <w:keepLines/>
        <w:spacing w:before="200" w:after="200"/>
        <w:ind w:firstLine="0"/>
        <w:jc w:val="center"/>
      </w:pPr>
      <m:oMathPara>
        <m:oMathParaPr>
          <m:jc m:val="center"/>
        </m:oMathParaPr>
        <m:oMath>
          <m:limLow>
            <m:limLowPr>
              <m:ctrlPr>
                <w:rPr>
                  <w:rFonts w:ascii="Cambria Math" w:hAnsi="Cambria Math"/>
                </w:rPr>
              </m:ctrlPr>
            </m:limLowPr>
            <m:e>
              <m:r>
                <m:rPr/>
                <w:rPr>
                  <w:rFonts w:ascii="Cambria Math" w:hAnsi="Cambria Math"/>
                </w:rPr>
                <m:t>min</m:t>
              </m:r>
              <m:ctrlPr>
                <w:rPr>
                  <w:rFonts w:ascii="Cambria Math" w:hAnsi="Cambria Math"/>
                </w:rPr>
              </m:ctrlPr>
            </m:e>
            <m:lim>
              <m:r>
                <m:rPr>
                  <m:sty m:val="b"/>
                </m:rPr>
                <w:rPr>
                  <w:rFonts w:ascii="Cambria Math" w:hAnsi="Cambria Math"/>
                </w:rPr>
                <m:t>x</m:t>
              </m:r>
              <m:ctrlPr>
                <w:rPr>
                  <w:rFonts w:ascii="Cambria Math" w:hAnsi="Cambria Math"/>
                </w:rPr>
              </m:ctrlPr>
            </m:lim>
          </m:limLow>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μ</m:t>
              </m:r>
              <m:ctrlPr>
                <w:rPr>
                  <w:rFonts w:ascii="Cambria Math" w:hAnsi="Cambria Math"/>
                </w:rPr>
              </m:ctrlPr>
            </m:sub>
          </m:sSub>
          <m:r>
            <m:rPr/>
            <w:rPr>
              <w:rFonts w:ascii="Cambria Math" w:hAnsi="Cambria Math"/>
            </w:rPr>
            <m:t>(</m:t>
          </m:r>
          <m:r>
            <m:rPr>
              <m:sty m:val="b"/>
            </m:rPr>
            <w:rPr>
              <w:rFonts w:ascii="Cambria Math" w:hAnsi="Cambria Math"/>
            </w:rPr>
            <m:t>x</m:t>
          </m:r>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2</m:t>
              </m:r>
              <m:ctrlPr>
                <w:rPr>
                  <w:rFonts w:ascii="Cambria Math" w:hAnsi="Cambria Math"/>
                </w:rPr>
              </m:ctrlPr>
            </m:den>
          </m:f>
          <m:sSup>
            <m:sSupPr>
              <m:ctrlPr>
                <w:rPr>
                  <w:rFonts w:ascii="Cambria Math" w:hAnsi="Cambria Math"/>
                </w:rPr>
              </m:ctrlPr>
            </m:sSupPr>
            <m:e>
              <m:r>
                <m:rPr/>
                <w:rPr>
                  <w:rFonts w:ascii="Cambria Math" w:hAnsi="Cambria Math"/>
                </w:rPr>
                <m:t>∥</m:t>
              </m:r>
              <m:r>
                <m:rPr>
                  <m:sty m:val="b"/>
                </m:rPr>
                <w:rPr>
                  <w:rFonts w:ascii="Cambria Math" w:hAnsi="Cambria Math"/>
                </w:rPr>
                <m:t>Ax</m:t>
              </m:r>
              <m:r>
                <m:rPr/>
                <w:rPr>
                  <w:rFonts w:ascii="Cambria Math" w:hAnsi="Cambria Math"/>
                </w:rPr>
                <m:t>−</m:t>
              </m:r>
              <m:r>
                <m:rPr>
                  <m:sty m:val="b"/>
                </m:rPr>
                <w:rPr>
                  <w:rFonts w:ascii="Cambria Math" w:hAnsi="Cambria Math"/>
                </w:rPr>
                <m:t>b</m:t>
              </m:r>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+τ</m:t>
          </m:r>
          <m:nary>
            <m:naryPr>
              <m:chr m:val="∑"/>
              <m:grow m:val="1"/>
              <m:limLoc m:val="undOvr"/>
              <m:ctrlPr>
                <w:rPr>
                  <w:rFonts w:ascii="Cambria Math" w:hAnsi="Cambria Math"/>
                </w:rPr>
              </m:ctrlPr>
            </m:naryPr>
            <m:sub>
              <m:r>
                <m:rPr/>
                <w:rPr>
                  <w:rFonts w:ascii="Cambria Math" w:hAnsi="Cambria Math"/>
                </w:rPr>
                <m:t>i=1</m:t>
              </m:r>
              <m:ctrlPr>
                <w:rPr>
                  <w:rFonts w:ascii="Cambria Math" w:hAnsi="Cambria Math"/>
                </w:rPr>
              </m:ctrlPr>
            </m:sub>
            <m:sup>
              <m:r>
                <m:rPr/>
                <w:rPr>
                  <w:rFonts w:ascii="Cambria Math" w:hAnsi="Cambria Math"/>
                </w:rPr>
                <m:t>n</m:t>
              </m:r>
              <m:ctrlPr>
                <w:rPr>
                  <w:rFonts w:ascii="Cambria Math" w:hAnsi="Cambria Math"/>
                </w:rPr>
              </m:ctrlPr>
            </m:sup>
            <m:e>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t>
                  </m:r>
                  <m:sSup>
                    <m:sSupPr>
                      <m:ctrlPr>
                        <w:rPr>
                          <w:rFonts w:ascii="Cambria Math" w:hAnsi="Cambria Math"/>
                        </w:rPr>
                      </m:ctrlPr>
                    </m:sSupPr>
                    <m:e>
                      <m:r>
                        <m:rPr/>
                        <w:rPr>
                          <w:rFonts w:ascii="Cambria Math" w:hAnsi="Cambria Math"/>
                        </w:rPr>
                        <m:t>μ</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rad>
              <m:ctrlPr>
                <w:rPr>
                  <w:rFonts w:ascii="Cambria Math" w:hAnsi="Cambria Math"/>
                </w:rPr>
              </m:ctrlPr>
            </m:e>
          </m:nary>
        </m:oMath>
      </m:oMathPara>
    </w:p>
    <w:p w14:paraId="38D84D7E">
      <w:pPr>
        <w:keepLines/>
        <w:spacing w:before="200" w:after="200"/>
        <w:ind w:firstLine="0"/>
        <w:jc w:val="center"/>
      </w:pPr>
      <m:oMathPara>
        <m:oMathParaPr>
          <m:jc m:val="center"/>
        </m:oMathParaPr>
        <m:oMath>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μ</m:t>
              </m:r>
              <m:ctrlPr>
                <w:rPr>
                  <w:rFonts w:ascii="Cambria Math" w:hAnsi="Cambria Math"/>
                </w:rPr>
              </m:ctrlPr>
            </m:sub>
          </m:sSub>
          <m:r>
            <m:rPr/>
            <w:rPr>
              <w:rFonts w:ascii="Cambria Math" w:hAnsi="Cambria Math"/>
            </w:rPr>
            <m:t>(</m:t>
          </m:r>
          <m:r>
            <m:rPr>
              <m:sty m:val="b"/>
            </m:rPr>
            <w:rPr>
              <w:rFonts w:ascii="Cambria Math" w:hAnsi="Cambria Math"/>
            </w:rPr>
            <m:t>x</m:t>
          </m:r>
          <m:r>
            <m:rPr/>
            <w:rPr>
              <w:rFonts w:ascii="Cambria Math" w:hAnsi="Cambria Math"/>
            </w:rPr>
            <m:t>)=</m:t>
          </m:r>
          <m:sSup>
            <m:sSupPr>
              <m:ctrlPr>
                <w:rPr>
                  <w:rFonts w:ascii="Cambria Math" w:hAnsi="Cambria Math"/>
                </w:rPr>
              </m:ctrlPr>
            </m:sSupPr>
            <m:e>
              <m:r>
                <m:rPr>
                  <m:sty m:val="b"/>
                </m:rPr>
                <w:rPr>
                  <w:rFonts w:ascii="Cambria Math" w:hAnsi="Cambria Math"/>
                </w:rPr>
                <m:t>A</m:t>
              </m:r>
              <m:ctrlPr>
                <w:rPr>
                  <w:rFonts w:ascii="Cambria Math" w:hAnsi="Cambria Math"/>
                </w:rPr>
              </m:ctrlPr>
            </m:e>
            <m:sup>
              <m:r>
                <m:rPr>
                  <m:sty m:val="p"/>
                </m:rPr>
                <w:rPr>
                  <w:rFonts w:ascii="Cambria Math" w:hAnsi="Cambria Math"/>
                </w:rPr>
                <m:t>T</m:t>
              </m:r>
              <m:ctrlPr>
                <w:rPr>
                  <w:rFonts w:ascii="Cambria Math" w:hAnsi="Cambria Math"/>
                </w:rPr>
              </m:ctrlPr>
            </m:sup>
          </m:sSup>
          <m:r>
            <m:rPr/>
            <w:rPr>
              <w:rFonts w:ascii="Cambria Math" w:hAnsi="Cambria Math"/>
            </w:rPr>
            <m:t>(</m:t>
          </m:r>
          <m:r>
            <m:rPr>
              <m:sty m:val="b"/>
            </m:rPr>
            <w:rPr>
              <w:rFonts w:ascii="Cambria Math" w:hAnsi="Cambria Math"/>
            </w:rPr>
            <m:t>Ax</m:t>
          </m:r>
          <m:r>
            <m:rPr/>
            <w:rPr>
              <w:rFonts w:ascii="Cambria Math" w:hAnsi="Cambria Math"/>
            </w:rPr>
            <m:t>−</m:t>
          </m:r>
          <m:r>
            <m:rPr>
              <m:sty m:val="b"/>
            </m:rPr>
            <w:rPr>
              <w:rFonts w:ascii="Cambria Math" w:hAnsi="Cambria Math"/>
            </w:rPr>
            <m:t>b</m:t>
          </m:r>
          <m:r>
            <m:rPr/>
            <w:rPr>
              <w:rFonts w:ascii="Cambria Math" w:hAnsi="Cambria Math"/>
            </w:rPr>
            <m:t>)+τ</m:t>
          </m:r>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num>
                    <m:den>
                      <m:rad>
                        <m:radPr>
                          <m:degHide m:val="1"/>
                          <m:ctrlPr>
                            <w:rPr>
                              <w:rFonts w:ascii="Cambria Math" w:hAnsi="Cambria Math"/>
                            </w:rPr>
                          </m:ctrlPr>
                        </m:radPr>
                        <m:deg>
                          <m:ctrlPr>
                            <w:rPr>
                              <w:rFonts w:ascii="Cambria Math" w:hAnsi="Cambria Math"/>
                            </w:rPr>
                          </m:ctrlPr>
                        </m:deg>
                        <m:e>
                          <m:sSubSup>
                            <m:sSubSupPr>
                              <m:ctrlPr>
                                <w:rPr>
                                  <w:rFonts w:ascii="Cambria Math" w:hAnsi="Cambria Math"/>
                                </w:rPr>
                              </m:ctrlPr>
                            </m:sSubSup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up>
                              <m:r>
                                <m:rPr/>
                                <w:rPr>
                                  <w:rFonts w:ascii="Cambria Math" w:hAnsi="Cambria Math"/>
                                </w:rPr>
                                <m:t>2</m:t>
                              </m:r>
                              <m:ctrlPr>
                                <w:rPr>
                                  <w:rFonts w:ascii="Cambria Math" w:hAnsi="Cambria Math"/>
                                </w:rPr>
                              </m:ctrlPr>
                            </m:sup>
                          </m:sSubSup>
                          <m:r>
                            <m:rPr/>
                            <w:rPr>
                              <w:rFonts w:ascii="Cambria Math" w:hAnsi="Cambria Math"/>
                            </w:rPr>
                            <m:t>+</m:t>
                          </m:r>
                          <m:sSup>
                            <m:sSupPr>
                              <m:ctrlPr>
                                <w:rPr>
                                  <w:rFonts w:ascii="Cambria Math" w:hAnsi="Cambria Math"/>
                                </w:rPr>
                              </m:ctrlPr>
                            </m:sSupPr>
                            <m:e>
                              <m:r>
                                <m:rPr/>
                                <w:rPr>
                                  <w:rFonts w:ascii="Cambria Math" w:hAnsi="Cambria Math"/>
                                </w:rPr>
                                <m:t>μ</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rad>
                      <m:ctrlPr>
                        <w:rPr>
                          <w:rFonts w:ascii="Cambria Math" w:hAnsi="Cambria Math"/>
                        </w:rPr>
                      </m:ctrlPr>
                    </m:den>
                  </m:f>
                  <m:ctrlPr>
                    <w:rPr>
                      <w:rFonts w:ascii="Cambria Math" w:hAnsi="Cambria Math"/>
                    </w:rPr>
                  </m:ctrlPr>
                </m:e>
                <m:e>
                  <m:r>
                    <m:rPr/>
                    <w:rPr>
                      <w:rFonts w:ascii="Cambria Math" w:hAnsi="Cambria Math"/>
                    </w:rPr>
                    <m:t>⋮</m:t>
                  </m:r>
                  <m:ctrlPr>
                    <w:rPr>
                      <w:rFonts w:ascii="Cambria Math" w:hAnsi="Cambria Math"/>
                    </w:rPr>
                  </m:ctrlPr>
                </m:e>
                <m:e>
                  <m:f>
                    <m:fPr>
                      <m:ctrlPr>
                        <w:rPr>
                          <w:rFonts w:ascii="Cambria Math" w:hAnsi="Cambria Math"/>
                        </w:rPr>
                      </m:ctrlPr>
                    </m:fPr>
                    <m:num>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num>
                    <m:den>
                      <m:rad>
                        <m:radPr>
                          <m:degHide m:val="1"/>
                          <m:ctrlPr>
                            <w:rPr>
                              <w:rFonts w:ascii="Cambria Math" w:hAnsi="Cambria Math"/>
                            </w:rPr>
                          </m:ctrlPr>
                        </m:radPr>
                        <m:deg>
                          <m:ctrlPr>
                            <w:rPr>
                              <w:rFonts w:ascii="Cambria Math" w:hAnsi="Cambria Math"/>
                            </w:rPr>
                          </m:ctrlPr>
                        </m:deg>
                        <m:e>
                          <m:sSubSup>
                            <m:sSubSupPr>
                              <m:ctrlPr>
                                <w:rPr>
                                  <w:rFonts w:ascii="Cambria Math" w:hAnsi="Cambria Math"/>
                                </w:rPr>
                              </m:ctrlPr>
                            </m:sSubSupPr>
                            <m:e>
                              <m:r>
                                <m:rPr/>
                                <w:rPr>
                                  <w:rFonts w:ascii="Cambria Math" w:hAnsi="Cambria Math"/>
                                </w:rPr>
                                <m:t>x</m:t>
                              </m:r>
                              <m:ctrlPr>
                                <w:rPr>
                                  <w:rFonts w:ascii="Cambria Math" w:hAnsi="Cambria Math"/>
                                </w:rPr>
                              </m:ctrlPr>
                            </m:e>
                            <m:sub>
                              <m:r>
                                <m:rPr/>
                                <w:rPr>
                                  <w:rFonts w:ascii="Cambria Math" w:hAnsi="Cambria Math"/>
                                </w:rPr>
                                <m:t>n</m:t>
                              </m:r>
                              <m:ctrlPr>
                                <w:rPr>
                                  <w:rFonts w:ascii="Cambria Math" w:hAnsi="Cambria Math"/>
                                </w:rPr>
                              </m:ctrlPr>
                            </m:sub>
                            <m:sup>
                              <m:r>
                                <m:rPr/>
                                <w:rPr>
                                  <w:rFonts w:ascii="Cambria Math" w:hAnsi="Cambria Math"/>
                                </w:rPr>
                                <m:t>2</m:t>
                              </m:r>
                              <m:ctrlPr>
                                <w:rPr>
                                  <w:rFonts w:ascii="Cambria Math" w:hAnsi="Cambria Math"/>
                                </w:rPr>
                              </m:ctrlPr>
                            </m:sup>
                          </m:sSubSup>
                          <m:r>
                            <m:rPr/>
                            <w:rPr>
                              <w:rFonts w:ascii="Cambria Math" w:hAnsi="Cambria Math"/>
                            </w:rPr>
                            <m:t>+</m:t>
                          </m:r>
                          <m:sSup>
                            <m:sSupPr>
                              <m:ctrlPr>
                                <w:rPr>
                                  <w:rFonts w:ascii="Cambria Math" w:hAnsi="Cambria Math"/>
                                </w:rPr>
                              </m:ctrlPr>
                            </m:sSupPr>
                            <m:e>
                              <m:r>
                                <m:rPr/>
                                <w:rPr>
                                  <w:rFonts w:ascii="Cambria Math" w:hAnsi="Cambria Math"/>
                                </w:rPr>
                                <m:t>μ</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rad>
                      <m:ctrlPr>
                        <w:rPr>
                          <w:rFonts w:ascii="Cambria Math" w:hAnsi="Cambria Math"/>
                        </w:rPr>
                      </m:ctrlPr>
                    </m:den>
                  </m:f>
                  <m:ctrlPr>
                    <w:rPr>
                      <w:rFonts w:ascii="Cambria Math" w:hAnsi="Cambria Math"/>
                    </w:rPr>
                  </m:ctrlPr>
                </m:e>
              </m:eqArr>
              <m:ctrlPr>
                <w:rPr>
                  <w:rFonts w:ascii="Cambria Math" w:hAnsi="Cambria Math"/>
                </w:rPr>
              </m:ctrlPr>
            </m:e>
          </m:d>
        </m:oMath>
      </m:oMathPara>
    </w:p>
    <w:p w14:paraId="5D21AE2B">
      <w:pPr>
        <w:keepLines/>
        <w:spacing w:before="200" w:after="200"/>
        <w:ind w:firstLine="0"/>
        <w:jc w:val="center"/>
      </w:pPr>
      <m:oMathPara>
        <m:oMathParaPr>
          <m:jc m:val="center"/>
        </m:oMathParaPr>
        <m:oMath>
          <m:r>
            <m:rPr/>
            <w:rPr>
              <w:rFonts w:ascii="Cambria Math" w:hAnsi="Cambria Math"/>
            </w:rPr>
            <m:t>0≤</m:t>
          </m:r>
          <m:nary>
            <m:naryPr>
              <m:chr m:val="∑"/>
              <m:grow m:val="1"/>
              <m:limLoc m:val="undOvr"/>
              <m:ctrlPr>
                <w:rPr>
                  <w:rFonts w:ascii="Cambria Math" w:hAnsi="Cambria Math"/>
                </w:rPr>
              </m:ctrlPr>
            </m:naryPr>
            <m:sub>
              <m:r>
                <m:rPr/>
                <w:rPr>
                  <w:rFonts w:ascii="Cambria Math" w:hAnsi="Cambria Math"/>
                </w:rPr>
                <m:t>i=1</m:t>
              </m:r>
              <m:ctrlPr>
                <w:rPr>
                  <w:rFonts w:ascii="Cambria Math" w:hAnsi="Cambria Math"/>
                </w:rPr>
              </m:ctrlPr>
            </m:sub>
            <m:sup>
              <m:r>
                <m:rPr/>
                <w:rPr>
                  <w:rFonts w:ascii="Cambria Math" w:hAnsi="Cambria Math"/>
                </w:rPr>
                <m:t>n</m:t>
              </m:r>
              <m:ctrlPr>
                <w:rPr>
                  <w:rFonts w:ascii="Cambria Math" w:hAnsi="Cambria Math"/>
                </w:rPr>
              </m:ctrlPr>
            </m:sup>
            <m:e>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sSubSup>
                        <m:sSubSupPr>
                          <m:ctrlPr>
                            <w:rPr>
                              <w:rFonts w:ascii="Cambria Math" w:hAnsi="Cambria Math"/>
                            </w:rPr>
                          </m:ctrlPr>
                        </m:sSubSup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2</m:t>
                          </m:r>
                          <m:ctrlPr>
                            <w:rPr>
                              <w:rFonts w:ascii="Cambria Math" w:hAnsi="Cambria Math"/>
                            </w:rPr>
                          </m:ctrlPr>
                        </m:sup>
                      </m:sSubSup>
                      <m:r>
                        <m:rPr/>
                        <w:rPr>
                          <w:rFonts w:ascii="Cambria Math" w:hAnsi="Cambria Math"/>
                        </w:rPr>
                        <m:t>+</m:t>
                      </m:r>
                      <m:sSup>
                        <m:sSupPr>
                          <m:ctrlPr>
                            <w:rPr>
                              <w:rFonts w:ascii="Cambria Math" w:hAnsi="Cambria Math"/>
                            </w:rPr>
                          </m:ctrlPr>
                        </m:sSupPr>
                        <m:e>
                          <m:r>
                            <m:rPr/>
                            <w:rPr>
                              <w:rFonts w:ascii="Cambria Math" w:hAnsi="Cambria Math"/>
                            </w:rPr>
                            <m:t>μ</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rad>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ctrlPr>
                    <w:rPr>
                      <w:rFonts w:ascii="Cambria Math" w:hAnsi="Cambria Math"/>
                    </w:rPr>
                  </m:ctrlPr>
                </m:e>
              </m:d>
              <m:ctrlPr>
                <w:rPr>
                  <w:rFonts w:ascii="Cambria Math" w:hAnsi="Cambria Math"/>
                </w:rPr>
              </m:ctrlPr>
            </m:e>
          </m:nary>
          <m:r>
            <m:rPr/>
            <w:rPr>
              <w:rFonts w:ascii="Cambria Math" w:hAnsi="Cambria Math"/>
            </w:rPr>
            <m:t>≤nμ</m:t>
          </m:r>
        </m:oMath>
      </m:oMathPara>
    </w:p>
    <w:p w14:paraId="702387D4">
      <w:pPr>
        <w:spacing w:after="60"/>
      </w:pPr>
      <w:r>
        <w:t>该误差界说明光滑目标从上方逼近原始L1目标，</w:t>
      </w:r>
      <m:oMath>
        <m:r>
          <m:rPr/>
          <w:rPr>
            <w:rFonts w:ascii="Cambria Math" w:hAnsi="Cambria Math"/>
          </w:rPr>
          <m:t>μ</m:t>
        </m:r>
      </m:oMath>
      <w:r>
        <w:t>越小，二者差异越小；但零点附近曲率也会增大。六层延拓先用较平滑的目标确定整体方向，再逐层减小逼近误差，从而兼顾数值稳定性和稀疏解精度。</w:t>
      </w:r>
    </w:p>
    <w:p w14:paraId="1E1EB28C">
      <w:pPr>
        <w:spacing w:after="60"/>
      </w:pPr>
      <w:r>
        <w:t>为缓解各坐标曲率差异，取光滑目标Hessian的对角近似</w:t>
      </w:r>
    </w:p>
    <w:p w14:paraId="1AB4794E">
      <w:pPr>
        <w:keepLines/>
        <w:spacing w:before="200" w:after="200"/>
        <w:ind w:firstLine="0"/>
        <w:jc w:val="center"/>
      </w:pPr>
      <m:oMathPara>
        <m:oMathParaPr>
          <m:jc m:val="center"/>
        </m:oMathParaP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k,i</m:t>
              </m:r>
              <m:ctrlPr>
                <w:rPr>
                  <w:rFonts w:ascii="Cambria Math" w:hAnsi="Cambria Math"/>
                </w:rPr>
              </m:ctrlPr>
            </m:sub>
          </m:sSub>
          <m:r>
            <m:rPr/>
            <w:rPr>
              <w:rFonts w:ascii="Cambria Math" w:hAnsi="Cambria Math"/>
            </w:rPr>
            <m:t>=</m:t>
          </m:r>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m:rPr>
                          <m:sty m:val="b"/>
                        </m:rPr>
                        <w:rPr>
                          <w:rFonts w:ascii="Cambria Math" w:hAnsi="Cambria Math"/>
                        </w:rPr>
                        <m:t>A</m:t>
                      </m:r>
                      <m:ctrlPr>
                        <w:rPr>
                          <w:rFonts w:ascii="Cambria Math" w:hAnsi="Cambria Math"/>
                        </w:rPr>
                      </m:ctrlPr>
                    </m:e>
                    <m:sup>
                      <m:r>
                        <m:rPr>
                          <m:sty m:val="p"/>
                        </m:rPr>
                        <w:rPr>
                          <w:rFonts w:ascii="Cambria Math" w:hAnsi="Cambria Math"/>
                        </w:rPr>
                        <m:t>T</m:t>
                      </m:r>
                      <m:ctrlPr>
                        <w:rPr>
                          <w:rFonts w:ascii="Cambria Math" w:hAnsi="Cambria Math"/>
                        </w:rPr>
                      </m:ctrlPr>
                    </m:sup>
                  </m:sSup>
                  <m:r>
                    <m:rPr>
                      <m:sty m:val="b"/>
                    </m:rPr>
                    <w:rPr>
                      <w:rFonts w:ascii="Cambria Math" w:hAnsi="Cambria Math"/>
                    </w:rPr>
                    <m:t>A</m:t>
                  </m:r>
                  <m:ctrlPr>
                    <w:rPr>
                      <w:rFonts w:ascii="Cambria Math" w:hAnsi="Cambria Math"/>
                    </w:rPr>
                  </m:ctrlPr>
                </m:e>
              </m:d>
              <m:ctrlPr>
                <w:rPr>
                  <w:rFonts w:ascii="Cambria Math" w:hAnsi="Cambria Math"/>
                </w:rPr>
              </m:ctrlPr>
            </m:e>
            <m:sub>
              <m:r>
                <m:rPr/>
                <w:rPr>
                  <w:rFonts w:ascii="Cambria Math" w:hAnsi="Cambria Math"/>
                </w:rPr>
                <m:t>ii</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τ</m:t>
              </m:r>
              <m:sSup>
                <m:sSupPr>
                  <m:ctrlPr>
                    <w:rPr>
                      <w:rFonts w:ascii="Cambria Math" w:hAnsi="Cambria Math"/>
                    </w:rPr>
                  </m:ctrlPr>
                </m:sSupPr>
                <m:e>
                  <m:r>
                    <m:rPr/>
                    <w:rPr>
                      <w:rFonts w:ascii="Cambria Math" w:hAnsi="Cambria Math"/>
                    </w:rPr>
                    <m:t>μ</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d>
                    <m:dPr>
                      <m:sepChr m:val="+"/>
                      <m:ctrlPr>
                        <w:rPr>
                          <w:rFonts w:ascii="Cambria Math" w:hAnsi="Cambria Math"/>
                        </w:rPr>
                      </m:ctrlPr>
                    </m:dPr>
                    <m:e>
                      <m:sSubSup>
                        <m:sSubSupPr>
                          <m:ctrlPr>
                            <w:rPr>
                              <w:rFonts w:ascii="Cambria Math" w:hAnsi="Cambria Math"/>
                            </w:rPr>
                          </m:ctrlPr>
                        </m:sSubSupPr>
                        <m:e>
                          <m:r>
                            <m:rPr/>
                            <w:rPr>
                              <w:rFonts w:ascii="Cambria Math" w:hAnsi="Cambria Math"/>
                            </w:rPr>
                            <m:t>x</m:t>
                          </m:r>
                          <m:ctrlPr>
                            <w:rPr>
                              <w:rFonts w:ascii="Cambria Math" w:hAnsi="Cambria Math"/>
                            </w:rPr>
                          </m:ctrlPr>
                        </m:e>
                        <m:sub>
                          <m:r>
                            <m:rPr/>
                            <w:rPr>
                              <w:rFonts w:ascii="Cambria Math" w:hAnsi="Cambria Math"/>
                            </w:rPr>
                            <m:t>k,i</m:t>
                          </m:r>
                          <m:ctrlPr>
                            <w:rPr>
                              <w:rFonts w:ascii="Cambria Math" w:hAnsi="Cambria Math"/>
                            </w:rPr>
                          </m:ctrlPr>
                        </m:sub>
                        <m:sup>
                          <m:r>
                            <m:rPr/>
                            <w:rPr>
                              <w:rFonts w:ascii="Cambria Math" w:hAnsi="Cambria Math"/>
                            </w:rPr>
                            <m:t>2</m:t>
                          </m:r>
                          <m:ctrlPr>
                            <w:rPr>
                              <w:rFonts w:ascii="Cambria Math" w:hAnsi="Cambria Math"/>
                            </w:rPr>
                          </m:ctrlPr>
                        </m:sup>
                      </m:sSubSup>
                      <m:ctrlPr>
                        <w:rPr>
                          <w:rFonts w:ascii="Cambria Math" w:hAnsi="Cambria Math"/>
                        </w:rPr>
                      </m:ctrlPr>
                    </m:e>
                    <m:e>
                      <m:sSup>
                        <m:sSupPr>
                          <m:ctrlPr>
                            <w:rPr>
                              <w:rFonts w:ascii="Cambria Math" w:hAnsi="Cambria Math"/>
                            </w:rPr>
                          </m:ctrlPr>
                        </m:sSupPr>
                        <m:e>
                          <m:r>
                            <m:rPr/>
                            <w:rPr>
                              <w:rFonts w:ascii="Cambria Math" w:hAnsi="Cambria Math"/>
                            </w:rPr>
                            <m:t>μ</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d>
                  <m:ctrlPr>
                    <w:rPr>
                      <w:rFonts w:ascii="Cambria Math" w:hAnsi="Cambria Math"/>
                    </w:rPr>
                  </m:ctrlPr>
                </m:e>
                <m:sup>
                  <m:f>
                    <m:fPr>
                      <m:ctrlPr>
                        <w:rPr>
                          <w:rFonts w:ascii="Cambria Math" w:hAnsi="Cambria Math"/>
                        </w:rPr>
                      </m:ctrlPr>
                    </m:fPr>
                    <m:num>
                      <m:r>
                        <m:rPr/>
                        <w:rPr>
                          <w:rFonts w:ascii="Cambria Math" w:hAnsi="Cambria Math"/>
                        </w:rPr>
                        <m:t>3</m:t>
                      </m:r>
                      <m:ctrlPr>
                        <w:rPr>
                          <w:rFonts w:ascii="Cambria Math" w:hAnsi="Cambria Math"/>
                        </w:rPr>
                      </m:ctrlPr>
                    </m:num>
                    <m:den>
                      <m:r>
                        <m:rPr/>
                        <w:rPr>
                          <w:rFonts w:ascii="Cambria Math" w:hAnsi="Cambria Math"/>
                        </w:rPr>
                        <m:t>2</m:t>
                      </m:r>
                      <m:ctrlPr>
                        <w:rPr>
                          <w:rFonts w:ascii="Cambria Math" w:hAnsi="Cambria Math"/>
                        </w:rPr>
                      </m:ctrlPr>
                    </m:den>
                  </m:f>
                  <m:ctrlPr>
                    <w:rPr>
                      <w:rFonts w:ascii="Cambria Math" w:hAnsi="Cambria Math"/>
                    </w:rPr>
                  </m:ctrlPr>
                </m:sup>
              </m:sSup>
              <m:ctrlPr>
                <w:rPr>
                  <w:rFonts w:ascii="Cambria Math" w:hAnsi="Cambria Math"/>
                </w:rPr>
              </m:ctrlPr>
            </m:den>
          </m:f>
          <m:r>
            <m:rPr/>
            <w:rPr>
              <w:rFonts w:ascii="Cambria Math" w:hAnsi="Cambria Math"/>
            </w:rPr>
            <m:t>,</m:t>
          </m:r>
          <m:sSub>
            <m:sSubPr>
              <m:ctrlPr>
                <w:rPr>
                  <w:rFonts w:ascii="Cambria Math" w:hAnsi="Cambria Math"/>
                </w:rPr>
              </m:ctrlPr>
            </m:sSubPr>
            <m:e>
              <m:r>
                <m:rPr>
                  <m:sty m:val="b"/>
                </m:rPr>
                <w:rPr>
                  <w:rFonts w:ascii="Cambria Math" w:hAnsi="Cambria Math"/>
                </w:rPr>
                <m:t>p</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Sup>
            <m:sSubSupPr>
              <m:ctrlPr>
                <w:rPr>
                  <w:rFonts w:ascii="Cambria Math" w:hAnsi="Cambria Math"/>
                </w:rPr>
              </m:ctrlPr>
            </m:sSubSupPr>
            <m:e>
              <m:r>
                <m:rPr>
                  <m:sty m:val="b"/>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up>
              <m:r>
                <m:rPr/>
                <w:rPr>
                  <w:rFonts w:ascii="Cambria Math" w:hAnsi="Cambria Math"/>
                </w:rPr>
                <m:t>−1</m:t>
              </m:r>
              <m:ctrlPr>
                <w:rPr>
                  <w:rFonts w:ascii="Cambria Math" w:hAnsi="Cambria Math"/>
                </w:rPr>
              </m:ctrlPr>
            </m:sup>
          </m:sSubSup>
          <m:sSub>
            <m:sSubPr>
              <m:ctrlPr>
                <w:rPr>
                  <w:rFonts w:ascii="Cambria Math" w:hAnsi="Cambria Math"/>
                </w:rPr>
              </m:ctrlPr>
            </m:sSubPr>
            <m:e>
              <m:r>
                <m:rPr>
                  <m:sty m:val="b"/>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Sub>
        </m:oMath>
      </m:oMathPara>
    </w:p>
    <w:p w14:paraId="189E7403">
      <w:pPr>
        <w:spacing w:after="60"/>
      </w:pPr>
      <w:r>
        <w:t>其中</w:t>
      </w:r>
      <m:oMath>
        <m:sSub>
          <m:sSubPr>
            <m:ctrlPr>
              <w:rPr>
                <w:rFonts w:ascii="Cambria Math" w:hAnsi="Cambria Math"/>
              </w:rPr>
            </m:ctrlPr>
          </m:sSubPr>
          <m:e>
            <m:r>
              <m:rPr>
                <m:sty m:val="b"/>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μ</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oMath>
      <w:r>
        <w:t>。光滑参数依次取</w:t>
      </w:r>
      <m:oMath>
        <m:sSup>
          <m:sSupPr>
            <m:ctrlPr>
              <w:rPr>
                <w:rFonts w:ascii="Cambria Math" w:hAnsi="Cambria Math"/>
              </w:rPr>
            </m:ctrlPr>
          </m:sSupPr>
          <m:e>
            <m:r>
              <m:rPr/>
              <w:rPr>
                <w:rFonts w:ascii="Cambria Math" w:hAnsi="Cambria Math"/>
              </w:rPr>
              <m:t>10</m:t>
            </m:r>
            <m:ctrlPr>
              <w:rPr>
                <w:rFonts w:ascii="Cambria Math" w:hAnsi="Cambria Math"/>
              </w:rPr>
            </m:ctrlPr>
          </m:e>
          <m:sup>
            <m:r>
              <m:rPr/>
              <w:rPr>
                <w:rFonts w:ascii="Cambria Math" w:hAnsi="Cambria Math"/>
              </w:rPr>
              <m:t>−1</m:t>
            </m:r>
            <m:ctrlPr>
              <w:rPr>
                <w:rFonts w:ascii="Cambria Math" w:hAnsi="Cambria Math"/>
              </w:rPr>
            </m:ctrlPr>
          </m:sup>
        </m:sSup>
        <m:r>
          <m:rPr/>
          <w:rPr>
            <w:rFonts w:ascii="Cambria Math" w:hAnsi="Cambria Math"/>
          </w:rPr>
          <m:t>,</m:t>
        </m:r>
        <m:sSup>
          <m:sSupPr>
            <m:ctrlPr>
              <w:rPr>
                <w:rFonts w:ascii="Cambria Math" w:hAnsi="Cambria Math"/>
              </w:rPr>
            </m:ctrlPr>
          </m:sSupPr>
          <m:e>
            <m:r>
              <m:rPr/>
              <w:rPr>
                <w:rFonts w:ascii="Cambria Math" w:hAnsi="Cambria Math"/>
              </w:rPr>
              <m:t>10</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t>
        </m:r>
        <m:sSup>
          <m:sSupPr>
            <m:ctrlPr>
              <w:rPr>
                <w:rFonts w:ascii="Cambria Math" w:hAnsi="Cambria Math"/>
              </w:rPr>
            </m:ctrlPr>
          </m:sSupPr>
          <m:e>
            <m:r>
              <m:rPr/>
              <w:rPr>
                <w:rFonts w:ascii="Cambria Math" w:hAnsi="Cambria Math"/>
              </w:rPr>
              <m:t>10</m:t>
            </m:r>
            <m:ctrlPr>
              <w:rPr>
                <w:rFonts w:ascii="Cambria Math" w:hAnsi="Cambria Math"/>
              </w:rPr>
            </m:ctrlPr>
          </m:e>
          <m:sup>
            <m:r>
              <m:rPr/>
              <w:rPr>
                <w:rFonts w:ascii="Cambria Math" w:hAnsi="Cambria Math"/>
              </w:rPr>
              <m:t>−6</m:t>
            </m:r>
            <m:ctrlPr>
              <w:rPr>
                <w:rFonts w:ascii="Cambria Math" w:hAnsi="Cambria Math"/>
              </w:rPr>
            </m:ctrlPr>
          </m:sup>
        </m:sSup>
      </m:oMath>
      <w:r>
        <w:t>，每层以上一层解为初值。该六档延拓既减小初始非光滑性，又逐层提高对L1目标的逼近精度。</w:t>
      </w:r>
    </w:p>
    <w:p w14:paraId="11D5664B">
      <w:pPr>
        <w:spacing w:after="60"/>
      </w:pPr>
      <w:r>
        <w:t>对角矩阵</w:t>
      </w:r>
      <m:oMath>
        <m:sSub>
          <m:sSubPr>
            <m:ctrlPr>
              <w:rPr>
                <w:rFonts w:ascii="Cambria Math" w:hAnsi="Cambria Math"/>
              </w:rPr>
            </m:ctrlPr>
          </m:sSubPr>
          <m:e>
            <m:r>
              <m:rPr>
                <m:sty m:val="b"/>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oMath>
      <w:r>
        <w:t>由最小二乘项的坐标曲率和光滑正则项的坐标曲率相加得到。用</w:t>
      </w:r>
      <m:oMath>
        <m:sSubSup>
          <m:sSubSupPr>
            <m:ctrlPr>
              <w:rPr>
                <w:rFonts w:ascii="Cambria Math" w:hAnsi="Cambria Math"/>
              </w:rPr>
            </m:ctrlPr>
          </m:sSubSupPr>
          <m:e>
            <m:r>
              <m:rPr>
                <m:sty m:val="b"/>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up>
            <m:r>
              <m:rPr/>
              <w:rPr>
                <w:rFonts w:ascii="Cambria Math" w:hAnsi="Cambria Math"/>
              </w:rPr>
              <m:t>−1</m:t>
            </m:r>
            <m:ctrlPr>
              <w:rPr>
                <w:rFonts w:ascii="Cambria Math" w:hAnsi="Cambria Math"/>
              </w:rPr>
            </m:ctrlPr>
          </m:sup>
        </m:sSubSup>
      </m:oMath>
      <w:r>
        <w:t>缩放梯度，相当于对曲率较大的坐标减小更新、对曲率较小的坐标增大更新。与完整Hessian相比，对角近似只需逐元素除法，适合4096维问题。</w:t>
      </w:r>
    </w:p>
    <w:p w14:paraId="42C1FE7F">
      <w:pPr>
        <w:pStyle w:val="4"/>
      </w:pPr>
      <w:bookmarkStart w:id="19" w:name="_Toc239546005"/>
      <w:r>
        <w:rPr>
          <w:rFonts w:ascii="Times New Roman" w:hAnsi="Times New Roman" w:eastAsia="黑体"/>
        </w:rPr>
        <w:t>3. 预条件PRP+共轭梯度算法</w:t>
      </w:r>
      <w:bookmarkEnd w:id="19"/>
    </w:p>
    <w:p w14:paraId="274D3145">
      <w:pPr>
        <w:spacing w:after="60"/>
      </w:pPr>
      <w:r>
        <w:t>在每个光滑层内，以前一层解作为初值并从负预条件梯度开始搜索。PRP+递推把当前预条件梯度与上一轮方向结合，能够利用已获得的下降信息；取正部截断可避免递推系数为负时产生不稳定方向。随后由强Wolfe条件选择步长，若该方向不再满足下降要求则主动重启为负预条件梯度。</w:t>
      </w:r>
    </w:p>
    <w:p w14:paraId="5767E374">
      <w:pPr>
        <w:spacing w:after="60"/>
      </w:pPr>
      <w:r>
        <w:t>初始点取零向量，首个搜索方向为</w:t>
      </w:r>
      <m:oMath>
        <m:sSub>
          <m:sSubPr>
            <m:ctrlPr>
              <w:rPr>
                <w:rFonts w:ascii="Cambria Math" w:hAnsi="Cambria Math"/>
              </w:rPr>
            </m:ctrlPr>
          </m:sSubPr>
          <m:e>
            <m:r>
              <m:rPr>
                <m:sty m:val="b"/>
              </m:rPr>
              <w:rPr>
                <w:rFonts w:ascii="Cambria Math" w:hAnsi="Cambria Math"/>
              </w:rPr>
              <m:t>d</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p</m:t>
            </m:r>
            <m:ctrlPr>
              <w:rPr>
                <w:rFonts w:ascii="Cambria Math" w:hAnsi="Cambria Math"/>
              </w:rPr>
            </m:ctrlPr>
          </m:e>
          <m:sub>
            <m:r>
              <m:rPr/>
              <w:rPr>
                <w:rFonts w:ascii="Cambria Math" w:hAnsi="Cambria Math"/>
              </w:rPr>
              <m:t>0</m:t>
            </m:r>
            <m:ctrlPr>
              <w:rPr>
                <w:rFonts w:ascii="Cambria Math" w:hAnsi="Cambria Math"/>
              </w:rPr>
            </m:ctrlPr>
          </m:sub>
        </m:sSub>
      </m:oMath>
      <w:r>
        <w:t>。后续采用预条件PRP+系数和两项递推方向</w:t>
      </w:r>
    </w:p>
    <w:p w14:paraId="478DCC9B">
      <w:pPr>
        <w:keepLines/>
        <w:spacing w:before="200" w:after="200"/>
        <w:ind w:firstLine="0"/>
        <w:jc w:val="center"/>
      </w:pPr>
      <m:oMathPara>
        <m:oMathParaPr>
          <m:jc m:val="center"/>
        </m:oMathParaPr>
        <m:oMath>
          <m:sSubSup>
            <m:sSubSupPr>
              <m:ctrlPr>
                <w:rPr>
                  <w:rFonts w:ascii="Cambria Math" w:hAnsi="Cambria Math"/>
                </w:rPr>
              </m:ctrlPr>
            </m:sSubSupPr>
            <m:e>
              <m:r>
                <m:rPr/>
                <w:rPr>
                  <w:rFonts w:ascii="Cambria Math" w:hAnsi="Cambria Math"/>
                </w:rPr>
                <m:t>β</m:t>
              </m:r>
              <m:ctrlPr>
                <w:rPr>
                  <w:rFonts w:ascii="Cambria Math" w:hAnsi="Cambria Math"/>
                </w:rPr>
              </m:ctrlPr>
            </m:e>
            <m:sub>
              <m:r>
                <m:rPr/>
                <w:rPr>
                  <w:rFonts w:ascii="Cambria Math" w:hAnsi="Cambria Math"/>
                </w:rPr>
                <m:t>k</m:t>
              </m:r>
              <m:ctrlPr>
                <w:rPr>
                  <w:rFonts w:ascii="Cambria Math" w:hAnsi="Cambria Math"/>
                </w:rPr>
              </m:ctrlPr>
            </m:sub>
            <m:sup>
              <m:r>
                <m:rPr>
                  <m:sty m:val="p"/>
                </m:rPr>
                <w:rPr>
                  <w:rFonts w:ascii="Cambria Math" w:hAnsi="Cambria Math"/>
                </w:rPr>
                <m:t>PRP</m:t>
              </m:r>
              <m:r>
                <m:rPr/>
                <w:rPr>
                  <w:rFonts w:ascii="Cambria Math" w:hAnsi="Cambria Math"/>
                </w:rPr>
                <m:t>+</m:t>
              </m:r>
              <m:ctrlPr>
                <w:rPr>
                  <w:rFonts w:ascii="Cambria Math" w:hAnsi="Cambria Math"/>
                </w:rPr>
              </m:ctrlPr>
            </m:sup>
          </m:sSubSup>
          <m:r>
            <m:rPr/>
            <w:rPr>
              <w:rFonts w:ascii="Cambria Math" w:hAnsi="Cambria Math"/>
            </w:rPr>
            <m:t>=</m:t>
          </m:r>
          <m:r>
            <m:rPr>
              <m:sty m:val="p"/>
            </m:rPr>
            <w:rPr>
              <w:rFonts w:ascii="Cambria Math" w:hAnsi="Cambria Math"/>
            </w:rPr>
            <m:t>max</m:t>
          </m:r>
          <m:d>
            <m:dPr>
              <m:sepChr m:val=","/>
              <m:ctrlPr>
                <w:rPr>
                  <w:rFonts w:ascii="Cambria Math" w:hAnsi="Cambria Math"/>
                </w:rPr>
              </m:ctrlPr>
            </m:dPr>
            <m:e>
              <m:r>
                <m:rPr/>
                <w:rPr>
                  <w:rFonts w:ascii="Cambria Math" w:hAnsi="Cambria Math"/>
                </w:rPr>
                <m:t>0</m:t>
              </m:r>
              <m:ctrlPr>
                <w:rPr>
                  <w:rFonts w:ascii="Cambria Math" w:hAnsi="Cambria Math"/>
                </w:rPr>
              </m:ctrlPr>
            </m:e>
            <m:e>
              <m:f>
                <m:fPr>
                  <m:ctrlPr>
                    <w:rPr>
                      <w:rFonts w:ascii="Cambria Math" w:hAnsi="Cambria Math"/>
                    </w:rPr>
                  </m:ctrlPr>
                </m:fPr>
                <m:num>
                  <m:sSubSup>
                    <m:sSubSupPr>
                      <m:ctrlPr>
                        <w:rPr>
                          <w:rFonts w:ascii="Cambria Math" w:hAnsi="Cambria Math"/>
                        </w:rPr>
                      </m:ctrlPr>
                    </m:sSubSupPr>
                    <m:e>
                      <m:r>
                        <m:rPr>
                          <m:sty m:val="b"/>
                        </m:rPr>
                        <w:rPr>
                          <w:rFonts w:ascii="Cambria Math" w:hAnsi="Cambria Math"/>
                        </w:rPr>
                        <m:t>p</m:t>
                      </m:r>
                      <m:ctrlPr>
                        <w:rPr>
                          <w:rFonts w:ascii="Cambria Math" w:hAnsi="Cambria Math"/>
                        </w:rPr>
                      </m:ctrlPr>
                    </m:e>
                    <m:sub>
                      <m:r>
                        <m:rPr/>
                        <w:rPr>
                          <w:rFonts w:ascii="Cambria Math" w:hAnsi="Cambria Math"/>
                        </w:rPr>
                        <m:t>k</m:t>
                      </m:r>
                      <m:ctrlPr>
                        <w:rPr>
                          <w:rFonts w:ascii="Cambria Math" w:hAnsi="Cambria Math"/>
                        </w:rPr>
                      </m:ctrlPr>
                    </m:sub>
                    <m:sup>
                      <m:r>
                        <m:rPr>
                          <m:sty m:val="p"/>
                        </m:rPr>
                        <w:rPr>
                          <w:rFonts w:ascii="Cambria Math" w:hAnsi="Cambria Math"/>
                        </w:rPr>
                        <m:t>T</m:t>
                      </m:r>
                      <m:ctrlPr>
                        <w:rPr>
                          <w:rFonts w:ascii="Cambria Math" w:hAnsi="Cambria Math"/>
                        </w:rPr>
                      </m:ctrlPr>
                    </m:sup>
                  </m:sSubSup>
                  <m:r>
                    <m:rPr/>
                    <w:rPr>
                      <w:rFonts w:ascii="Cambria Math" w:hAnsi="Cambria Math"/>
                    </w:rPr>
                    <m:t>(</m:t>
                  </m:r>
                  <m:sSub>
                    <m:sSubPr>
                      <m:ctrlPr>
                        <w:rPr>
                          <w:rFonts w:ascii="Cambria Math" w:hAnsi="Cambria Math"/>
                        </w:rPr>
                      </m:ctrlPr>
                    </m:sSubPr>
                    <m:e>
                      <m:r>
                        <m:rPr>
                          <m:sty m:val="b"/>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g</m:t>
                      </m:r>
                      <m:ctrlPr>
                        <w:rPr>
                          <w:rFonts w:ascii="Cambria Math" w:hAnsi="Cambria Math"/>
                        </w:rPr>
                      </m:ctrlPr>
                    </m:e>
                    <m:sub>
                      <m:r>
                        <m:rPr/>
                        <w:rPr>
                          <w:rFonts w:ascii="Cambria Math" w:hAnsi="Cambria Math"/>
                        </w:rPr>
                        <m:t>k−1</m:t>
                      </m:r>
                      <m:ctrlPr>
                        <w:rPr>
                          <w:rFonts w:ascii="Cambria Math" w:hAnsi="Cambria Math"/>
                        </w:rPr>
                      </m:ctrlPr>
                    </m:sub>
                  </m:sSub>
                  <m:r>
                    <m:rPr/>
                    <w:rPr>
                      <w:rFonts w:ascii="Cambria Math" w:hAnsi="Cambria Math"/>
                    </w:rPr>
                    <m:t>)</m:t>
                  </m:r>
                  <m:ctrlPr>
                    <w:rPr>
                      <w:rFonts w:ascii="Cambria Math" w:hAnsi="Cambria Math"/>
                    </w:rPr>
                  </m:ctrlPr>
                </m:num>
                <m:den>
                  <m:sSubSup>
                    <m:sSubSupPr>
                      <m:ctrlPr>
                        <w:rPr>
                          <w:rFonts w:ascii="Cambria Math" w:hAnsi="Cambria Math"/>
                        </w:rPr>
                      </m:ctrlPr>
                    </m:sSubSupPr>
                    <m:e>
                      <m:r>
                        <m:rPr>
                          <m:sty m:val="b"/>
                        </m:rPr>
                        <w:rPr>
                          <w:rFonts w:ascii="Cambria Math" w:hAnsi="Cambria Math"/>
                        </w:rPr>
                        <m:t>g</m:t>
                      </m:r>
                      <m:ctrlPr>
                        <w:rPr>
                          <w:rFonts w:ascii="Cambria Math" w:hAnsi="Cambria Math"/>
                        </w:rPr>
                      </m:ctrlPr>
                    </m:e>
                    <m:sub>
                      <m:r>
                        <m:rPr/>
                        <w:rPr>
                          <w:rFonts w:ascii="Cambria Math" w:hAnsi="Cambria Math"/>
                        </w:rPr>
                        <m:t>k−1</m:t>
                      </m:r>
                      <m:ctrlPr>
                        <w:rPr>
                          <w:rFonts w:ascii="Cambria Math" w:hAnsi="Cambria Math"/>
                        </w:rPr>
                      </m:ctrlPr>
                    </m:sub>
                    <m:sup>
                      <m:r>
                        <m:rPr>
                          <m:sty m:val="p"/>
                        </m:rPr>
                        <w:rPr>
                          <w:rFonts w:ascii="Cambria Math" w:hAnsi="Cambria Math"/>
                        </w:rPr>
                        <m:t>T</m:t>
                      </m:r>
                      <m:ctrlPr>
                        <w:rPr>
                          <w:rFonts w:ascii="Cambria Math" w:hAnsi="Cambria Math"/>
                        </w:rPr>
                      </m:ctrlPr>
                    </m:sup>
                  </m:sSubSup>
                  <m:sSub>
                    <m:sSubPr>
                      <m:ctrlPr>
                        <w:rPr>
                          <w:rFonts w:ascii="Cambria Math" w:hAnsi="Cambria Math"/>
                        </w:rPr>
                      </m:ctrlPr>
                    </m:sSubPr>
                    <m:e>
                      <m:r>
                        <m:rPr>
                          <m:sty m:val="b"/>
                        </m:rPr>
                        <w:rPr>
                          <w:rFonts w:ascii="Cambria Math" w:hAnsi="Cambria Math"/>
                        </w:rPr>
                        <m:t>p</m:t>
                      </m:r>
                      <m:ctrlPr>
                        <w:rPr>
                          <w:rFonts w:ascii="Cambria Math" w:hAnsi="Cambria Math"/>
                        </w:rPr>
                      </m:ctrlPr>
                    </m:e>
                    <m:sub>
                      <m:r>
                        <m:rPr/>
                        <w:rPr>
                          <w:rFonts w:ascii="Cambria Math" w:hAnsi="Cambria Math"/>
                        </w:rPr>
                        <m:t>k−1</m:t>
                      </m:r>
                      <m:ctrlPr>
                        <w:rPr>
                          <w:rFonts w:ascii="Cambria Math" w:hAnsi="Cambria Math"/>
                        </w:rPr>
                      </m:ctrlPr>
                    </m:sub>
                  </m:sSub>
                  <m:ctrlPr>
                    <w:rPr>
                      <w:rFonts w:ascii="Cambria Math" w:hAnsi="Cambria Math"/>
                    </w:rPr>
                  </m:ctrlPr>
                </m:den>
              </m:f>
              <m:ctrlPr>
                <w:rPr>
                  <w:rFonts w:ascii="Cambria Math" w:hAnsi="Cambria Math"/>
                </w:rPr>
              </m:ctrlPr>
            </m:e>
          </m:d>
        </m:oMath>
      </m:oMathPara>
    </w:p>
    <w:p w14:paraId="25EF2CA1">
      <w:pPr>
        <w:keepLines/>
        <w:spacing w:before="200" w:after="200"/>
        <w:ind w:firstLine="0"/>
        <w:jc w:val="center"/>
      </w:pPr>
      <m:oMathPara>
        <m:oMathParaPr>
          <m:jc m:val="center"/>
        </m:oMathParaPr>
        <m:oMath>
          <m:sSub>
            <m:sSubPr>
              <m:ctrlPr>
                <w:rPr>
                  <w:rFonts w:ascii="Cambria Math" w:hAnsi="Cambria Math"/>
                </w:rPr>
              </m:ctrlPr>
            </m:sSubPr>
            <m:e>
              <m:r>
                <m:rPr>
                  <m:sty m:val="b"/>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p</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β</m:t>
              </m:r>
              <m:ctrlPr>
                <w:rPr>
                  <w:rFonts w:ascii="Cambria Math" w:hAnsi="Cambria Math"/>
                </w:rPr>
              </m:ctrlPr>
            </m:e>
            <m:sub>
              <m:r>
                <m:rPr/>
                <w:rPr>
                  <w:rFonts w:ascii="Cambria Math" w:hAnsi="Cambria Math"/>
                </w:rPr>
                <m:t>k</m:t>
              </m:r>
              <m:ctrlPr>
                <w:rPr>
                  <w:rFonts w:ascii="Cambria Math" w:hAnsi="Cambria Math"/>
                </w:rPr>
              </m:ctrlPr>
            </m:sub>
            <m:sup>
              <m:r>
                <m:rPr>
                  <m:sty m:val="p"/>
                </m:rPr>
                <w:rPr>
                  <w:rFonts w:ascii="Cambria Math" w:hAnsi="Cambria Math"/>
                </w:rPr>
                <m:t>PRP</m:t>
              </m:r>
              <m:r>
                <m:rPr/>
                <w:rPr>
                  <w:rFonts w:ascii="Cambria Math" w:hAnsi="Cambria Math"/>
                </w:rPr>
                <m:t>+</m:t>
              </m:r>
              <m:ctrlPr>
                <w:rPr>
                  <w:rFonts w:ascii="Cambria Math" w:hAnsi="Cambria Math"/>
                </w:rPr>
              </m:ctrlPr>
            </m:sup>
          </m:sSubSup>
          <m:sSub>
            <m:sSubPr>
              <m:ctrlPr>
                <w:rPr>
                  <w:rFonts w:ascii="Cambria Math" w:hAnsi="Cambria Math"/>
                </w:rPr>
              </m:ctrlPr>
            </m:sSubPr>
            <m:e>
              <m:r>
                <m:rPr>
                  <m:sty m:val="b"/>
                </m:rPr>
                <w:rPr>
                  <w:rFonts w:ascii="Cambria Math" w:hAnsi="Cambria Math"/>
                </w:rPr>
                <m:t>d</m:t>
              </m:r>
              <m:ctrlPr>
                <w:rPr>
                  <w:rFonts w:ascii="Cambria Math" w:hAnsi="Cambria Math"/>
                </w:rPr>
              </m:ctrlPr>
            </m:e>
            <m:sub>
              <m:r>
                <m:rPr/>
                <w:rPr>
                  <w:rFonts w:ascii="Cambria Math" w:hAnsi="Cambria Math"/>
                </w:rPr>
                <m:t>k−1</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k+1</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k</m:t>
              </m:r>
              <m:ctrlPr>
                <w:rPr>
                  <w:rFonts w:ascii="Cambria Math" w:hAnsi="Cambria Math"/>
                </w:rPr>
              </m:ctrlPr>
            </m:sub>
          </m:sSub>
          <m:sSub>
            <m:sSubPr>
              <m:ctrlPr>
                <w:rPr>
                  <w:rFonts w:ascii="Cambria Math" w:hAnsi="Cambria Math"/>
                </w:rPr>
              </m:ctrlPr>
            </m:sSubPr>
            <m:e>
              <m:r>
                <m:rPr>
                  <m:sty m:val="b"/>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oMath>
      </m:oMathPara>
    </w:p>
    <w:p w14:paraId="638FD98E">
      <w:pPr>
        <w:spacing w:after="60"/>
      </w:pPr>
      <w:r>
        <w:t>步长</w:t>
      </w:r>
      <m:oMath>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k</m:t>
            </m:r>
            <m:ctrlPr>
              <w:rPr>
                <w:rFonts w:ascii="Cambria Math" w:hAnsi="Cambria Math"/>
              </w:rPr>
            </m:ctrlPr>
          </m:sub>
        </m:sSub>
      </m:oMath>
      <w:r>
        <w:t>由强Wolfe条件确定，程序取</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p>
          <m:sSupPr>
            <m:ctrlPr>
              <w:rPr>
                <w:rFonts w:ascii="Cambria Math" w:hAnsi="Cambria Math"/>
              </w:rPr>
            </m:ctrlPr>
          </m:sSupPr>
          <m:e>
            <m:r>
              <m:rPr/>
              <w:rPr>
                <w:rFonts w:ascii="Cambria Math" w:hAnsi="Cambria Math"/>
              </w:rPr>
              <m:t>10</m:t>
            </m:r>
            <m:ctrlPr>
              <w:rPr>
                <w:rFonts w:ascii="Cambria Math" w:hAnsi="Cambria Math"/>
              </w:rPr>
            </m:ctrlPr>
          </m:e>
          <m:sup>
            <m:r>
              <m:rPr/>
              <w:rPr>
                <w:rFonts w:ascii="Cambria Math" w:hAnsi="Cambria Math"/>
              </w:rPr>
              <m:t>−4</m:t>
            </m:r>
            <m:ctrlPr>
              <w:rPr>
                <w:rFonts w:ascii="Cambria Math" w:hAnsi="Cambria Math"/>
              </w:rPr>
            </m:ctrlPr>
          </m:sup>
        </m:sSup>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=0.4</m:t>
        </m:r>
      </m:oMath>
      <w:r>
        <w:t>。</w:t>
      </w:r>
    </w:p>
    <w:p w14:paraId="2099F7DA">
      <w:pPr>
        <w:keepLines/>
        <w:spacing w:before="200" w:after="200"/>
        <w:ind w:firstLine="0"/>
        <w:jc w:val="center"/>
      </w:pPr>
      <m:oMathPara>
        <m:oMathParaPr>
          <m:jc m:val="center"/>
        </m:oMathParaPr>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μ</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k</m:t>
                      </m:r>
                      <m:ctrlPr>
                        <w:rPr>
                          <w:rFonts w:ascii="Cambria Math" w:hAnsi="Cambria Math"/>
                        </w:rPr>
                      </m:ctrlPr>
                    </m:sub>
                  </m:sSub>
                  <m:sSub>
                    <m:sSubPr>
                      <m:ctrlPr>
                        <w:rPr>
                          <w:rFonts w:ascii="Cambria Math" w:hAnsi="Cambria Math"/>
                        </w:rPr>
                      </m:ctrlPr>
                    </m:sSubPr>
                    <m:e>
                      <m:r>
                        <m:rPr>
                          <m:sty m:val="b"/>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μ</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1</m:t>
                      </m:r>
                      <m:ctrlPr>
                        <w:rPr>
                          <w:rFonts w:ascii="Cambria Math" w:hAnsi="Cambria Math"/>
                        </w:rPr>
                      </m:ctrlPr>
                    </m:sub>
                  </m:sSub>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k</m:t>
                      </m:r>
                      <m:ctrlPr>
                        <w:rPr>
                          <w:rFonts w:ascii="Cambria Math" w:hAnsi="Cambria Math"/>
                        </w:rPr>
                      </m:ctrlPr>
                    </m:sub>
                  </m:sSub>
                  <m:sSubSup>
                    <m:sSubSupPr>
                      <m:ctrlPr>
                        <w:rPr>
                          <w:rFonts w:ascii="Cambria Math" w:hAnsi="Cambria Math"/>
                        </w:rPr>
                      </m:ctrlPr>
                    </m:sSubSupPr>
                    <m:e>
                      <m:r>
                        <m:rPr>
                          <m:sty m:val="b"/>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up>
                      <m:r>
                        <m:rPr>
                          <m:sty m:val="p"/>
                        </m:rPr>
                        <w:rPr>
                          <w:rFonts w:ascii="Cambria Math" w:hAnsi="Cambria Math"/>
                        </w:rPr>
                        <m:t>T</m:t>
                      </m:r>
                      <m:ctrlPr>
                        <w:rPr>
                          <w:rFonts w:ascii="Cambria Math" w:hAnsi="Cambria Math"/>
                        </w:rPr>
                      </m:ctrlPr>
                    </m:sup>
                  </m:sSubSup>
                  <m:sSub>
                    <m:sSubPr>
                      <m:ctrlPr>
                        <w:rPr>
                          <w:rFonts w:ascii="Cambria Math" w:hAnsi="Cambria Math"/>
                        </w:rPr>
                      </m:ctrlPr>
                    </m:sSubPr>
                    <m:e>
                      <m:r>
                        <m:rPr>
                          <m:sty m:val="b"/>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e>
                  <m:r>
                    <m:rPr/>
                    <w:rPr>
                      <w:rFonts w:ascii="Cambria Math" w:hAnsi="Cambria Math"/>
                    </w:rPr>
                    <m:t>|∇</m:t>
                  </m:r>
                  <m:sSubSup>
                    <m:sSubSupPr>
                      <m:ctrlPr>
                        <w:rPr>
                          <w:rFonts w:ascii="Cambria Math" w:hAnsi="Cambria Math"/>
                        </w:rPr>
                      </m:ctrlPr>
                    </m:sSubSupPr>
                    <m:e>
                      <m:r>
                        <m:rPr/>
                        <w:rPr>
                          <w:rFonts w:ascii="Cambria Math" w:hAnsi="Cambria Math"/>
                        </w:rPr>
                        <m:t>F</m:t>
                      </m:r>
                      <m:ctrlPr>
                        <w:rPr>
                          <w:rFonts w:ascii="Cambria Math" w:hAnsi="Cambria Math"/>
                        </w:rPr>
                      </m:ctrlPr>
                    </m:e>
                    <m:sub>
                      <m:r>
                        <m:rPr/>
                        <w:rPr>
                          <w:rFonts w:ascii="Cambria Math" w:hAnsi="Cambria Math"/>
                        </w:rPr>
                        <m:t>μ</m:t>
                      </m:r>
                      <m:ctrlPr>
                        <w:rPr>
                          <w:rFonts w:ascii="Cambria Math" w:hAnsi="Cambria Math"/>
                        </w:rPr>
                      </m:ctrlPr>
                    </m:sub>
                    <m:sup>
                      <m:r>
                        <m:rPr>
                          <m:sty m:val="p"/>
                        </m:rPr>
                        <w:rPr>
                          <w:rFonts w:ascii="Cambria Math" w:hAnsi="Cambria Math"/>
                        </w:rPr>
                        <m:t>T</m:t>
                      </m:r>
                      <m:ctrlPr>
                        <w:rPr>
                          <w:rFonts w:ascii="Cambria Math" w:hAnsi="Cambria Math"/>
                        </w:rPr>
                      </m:ctrlPr>
                    </m:sup>
                  </m:sSubSup>
                  <m:r>
                    <m:rPr/>
                    <w:rPr>
                      <w:rFonts w:ascii="Cambria Math" w:hAnsi="Cambria Math"/>
                    </w:rPr>
                    <m:t>(</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k</m:t>
                      </m:r>
                      <m:ctrlPr>
                        <w:rPr>
                          <w:rFonts w:ascii="Cambria Math" w:hAnsi="Cambria Math"/>
                        </w:rPr>
                      </m:ctrlPr>
                    </m:sub>
                  </m:sSub>
                  <m:sSub>
                    <m:sSubPr>
                      <m:ctrlPr>
                        <w:rPr>
                          <w:rFonts w:ascii="Cambria Math" w:hAnsi="Cambria Math"/>
                        </w:rPr>
                      </m:ctrlPr>
                    </m:sSubPr>
                    <m:e>
                      <m:r>
                        <m:rPr>
                          <m:sty m:val="b"/>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Sup>
                    <m:sSubSupPr>
                      <m:ctrlPr>
                        <w:rPr>
                          <w:rFonts w:ascii="Cambria Math" w:hAnsi="Cambria Math"/>
                        </w:rPr>
                      </m:ctrlPr>
                    </m:sSubSupPr>
                    <m:e>
                      <m:r>
                        <m:rPr>
                          <m:sty m:val="b"/>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up>
                      <m:r>
                        <m:rPr>
                          <m:sty m:val="p"/>
                        </m:rPr>
                        <w:rPr>
                          <w:rFonts w:ascii="Cambria Math" w:hAnsi="Cambria Math"/>
                        </w:rPr>
                        <m:t>T</m:t>
                      </m:r>
                      <m:ctrlPr>
                        <w:rPr>
                          <w:rFonts w:ascii="Cambria Math" w:hAnsi="Cambria Math"/>
                        </w:rPr>
                      </m:ctrlPr>
                    </m:sup>
                  </m:sSubSup>
                  <m:sSub>
                    <m:sSubPr>
                      <m:ctrlPr>
                        <w:rPr>
                          <w:rFonts w:ascii="Cambria Math" w:hAnsi="Cambria Math"/>
                        </w:rPr>
                      </m:ctrlPr>
                    </m:sSubPr>
                    <m:e>
                      <m:r>
                        <m:rPr>
                          <m:sty m:val="b"/>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ctrlPr>
                    <w:rPr>
                      <w:rFonts w:ascii="Cambria Math" w:hAnsi="Cambria Math"/>
                    </w:rPr>
                  </m:ctrlPr>
                </m:e>
              </m:eqArr>
              <m:ctrlPr>
                <w:rPr>
                  <w:rFonts w:ascii="Cambria Math" w:hAnsi="Cambria Math"/>
                </w:rPr>
              </m:ctrlPr>
            </m:e>
          </m:d>
        </m:oMath>
      </m:oMathPara>
    </w:p>
    <w:p w14:paraId="4DC622D0">
      <w:pPr>
        <w:spacing w:after="60"/>
      </w:pPr>
      <w:r>
        <w:t>若强Wolfe搜索未返回步长，则从1开始执行Armijo二分回溯。若当前方向不能提供充分下降，即</w:t>
      </w:r>
      <m:oMath>
        <m:sSubSup>
          <m:sSubSupPr>
            <m:ctrlPr>
              <w:rPr>
                <w:rFonts w:ascii="Cambria Math" w:hAnsi="Cambria Math"/>
              </w:rPr>
            </m:ctrlPr>
          </m:sSubSupPr>
          <m:e>
            <m:r>
              <m:rPr>
                <m:sty m:val="b"/>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up>
            <m:r>
              <m:rPr>
                <m:sty m:val="p"/>
              </m:rPr>
              <w:rPr>
                <w:rFonts w:ascii="Cambria Math" w:hAnsi="Cambria Math"/>
              </w:rPr>
              <m:t>T</m:t>
            </m:r>
            <m:ctrlPr>
              <w:rPr>
                <w:rFonts w:ascii="Cambria Math" w:hAnsi="Cambria Math"/>
              </w:rPr>
            </m:ctrlPr>
          </m:sup>
        </m:sSubSup>
        <m:sSub>
          <m:sSubPr>
            <m:ctrlPr>
              <w:rPr>
                <w:rFonts w:ascii="Cambria Math" w:hAnsi="Cambria Math"/>
              </w:rPr>
            </m:ctrlPr>
          </m:sSubPr>
          <m:e>
            <m:r>
              <m:rPr>
                <m:sty m:val="b"/>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&gt;−</m:t>
        </m:r>
        <m:sSup>
          <m:sSupPr>
            <m:ctrlPr>
              <w:rPr>
                <w:rFonts w:ascii="Cambria Math" w:hAnsi="Cambria Math"/>
              </w:rPr>
            </m:ctrlPr>
          </m:sSupPr>
          <m:e>
            <m:r>
              <m:rPr/>
              <w:rPr>
                <w:rFonts w:ascii="Cambria Math" w:hAnsi="Cambria Math"/>
              </w:rPr>
              <m:t>10</m:t>
            </m:r>
            <m:ctrlPr>
              <w:rPr>
                <w:rFonts w:ascii="Cambria Math" w:hAnsi="Cambria Math"/>
              </w:rPr>
            </m:ctrlPr>
          </m:e>
          <m:sup>
            <m:r>
              <m:rPr/>
              <w:rPr>
                <w:rFonts w:ascii="Cambria Math" w:hAnsi="Cambria Math"/>
              </w:rPr>
              <m:t>−4</m:t>
            </m:r>
            <m:ctrlPr>
              <w:rPr>
                <w:rFonts w:ascii="Cambria Math" w:hAnsi="Cambria Math"/>
              </w:rPr>
            </m:ctrlPr>
          </m:sup>
        </m:sSup>
        <m:sSubSup>
          <m:sSubSupPr>
            <m:ctrlPr>
              <w:rPr>
                <w:rFonts w:ascii="Cambria Math" w:hAnsi="Cambria Math"/>
              </w:rPr>
            </m:ctrlPr>
          </m:sSubSupPr>
          <m:e>
            <m:r>
              <m:rPr>
                <m:sty m:val="b"/>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up>
            <m:r>
              <m:rPr>
                <m:sty m:val="p"/>
              </m:rPr>
              <w:rPr>
                <w:rFonts w:ascii="Cambria Math" w:hAnsi="Cambria Math"/>
              </w:rPr>
              <m:t>T</m:t>
            </m:r>
            <m:ctrlPr>
              <w:rPr>
                <w:rFonts w:ascii="Cambria Math" w:hAnsi="Cambria Math"/>
              </w:rPr>
            </m:ctrlPr>
          </m:sup>
        </m:sSubSup>
        <m:sSub>
          <m:sSubPr>
            <m:ctrlPr>
              <w:rPr>
                <w:rFonts w:ascii="Cambria Math" w:hAnsi="Cambria Math"/>
              </w:rPr>
            </m:ctrlPr>
          </m:sSubPr>
          <m:e>
            <m:r>
              <m:rPr>
                <m:sty m:val="b"/>
              </m:rPr>
              <w:rPr>
                <w:rFonts w:ascii="Cambria Math" w:hAnsi="Cambria Math"/>
              </w:rPr>
              <m:t>p</m:t>
            </m:r>
            <m:ctrlPr>
              <w:rPr>
                <w:rFonts w:ascii="Cambria Math" w:hAnsi="Cambria Math"/>
              </w:rPr>
            </m:ctrlPr>
          </m:e>
          <m:sub>
            <m:r>
              <m:rPr/>
              <w:rPr>
                <w:rFonts w:ascii="Cambria Math" w:hAnsi="Cambria Math"/>
              </w:rPr>
              <m:t>k</m:t>
            </m:r>
            <m:ctrlPr>
              <w:rPr>
                <w:rFonts w:ascii="Cambria Math" w:hAnsi="Cambria Math"/>
              </w:rPr>
            </m:ctrlPr>
          </m:sub>
        </m:sSub>
      </m:oMath>
      <w:r>
        <w:t>，则重启为负预条件梯度方向。每层停止阈值取</w:t>
      </w:r>
      <m:oMath>
        <m:r>
          <m:rPr>
            <m:sty m:val="p"/>
          </m:rPr>
          <w:rPr>
            <w:rFonts w:ascii="Cambria Math" w:hAnsi="Cambria Math"/>
          </w:rPr>
          <m:t>max</m:t>
        </m:r>
        <m:r>
          <m:rPr/>
          <w:rPr>
            <w:rFonts w:ascii="Cambria Math" w:hAnsi="Cambria Math"/>
          </w:rPr>
          <m:t>(</m:t>
        </m:r>
        <m:sSup>
          <m:sSupPr>
            <m:ctrlPr>
              <w:rPr>
                <w:rFonts w:ascii="Cambria Math" w:hAnsi="Cambria Math"/>
              </w:rPr>
            </m:ctrlPr>
          </m:sSupPr>
          <m:e>
            <m:r>
              <m:rPr/>
              <w:rPr>
                <w:rFonts w:ascii="Cambria Math" w:hAnsi="Cambria Math"/>
              </w:rPr>
              <m:t>10</m:t>
            </m:r>
            <m:ctrlPr>
              <w:rPr>
                <w:rFonts w:ascii="Cambria Math" w:hAnsi="Cambria Math"/>
              </w:rPr>
            </m:ctrlPr>
          </m:e>
          <m:sup>
            <m:r>
              <m:rPr/>
              <w:rPr>
                <w:rFonts w:ascii="Cambria Math" w:hAnsi="Cambria Math"/>
              </w:rPr>
              <m:t>−7</m:t>
            </m:r>
            <m:ctrlPr>
              <w:rPr>
                <w:rFonts w:ascii="Cambria Math" w:hAnsi="Cambria Math"/>
              </w:rPr>
            </m:ctrlPr>
          </m:sup>
        </m:sSup>
        <m:r>
          <m:rPr/>
          <w:rPr>
            <w:rFonts w:ascii="Cambria Math" w:hAnsi="Cambria Math"/>
          </w:rPr>
          <m:t>,</m:t>
        </m:r>
        <m:sSup>
          <m:sSupPr>
            <m:ctrlPr>
              <w:rPr>
                <w:rFonts w:ascii="Cambria Math" w:hAnsi="Cambria Math"/>
              </w:rPr>
            </m:ctrlPr>
          </m:sSupPr>
          <m:e>
            <m:r>
              <m:rPr/>
              <w:rPr>
                <w:rFonts w:ascii="Cambria Math" w:hAnsi="Cambria Math"/>
              </w:rPr>
              <m:t>10</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μ)</m:t>
        </m:r>
      </m:oMath>
      <w:r>
        <w:t>，单层最多500次迭代。</w:t>
      </w:r>
    </w:p>
    <w:p w14:paraId="45325D61">
      <w:pPr>
        <w:spacing w:after="60"/>
      </w:pPr>
      <w:r>
        <w:t>完整求解中，对六个光滑层重复“计算梯度与预条件方向—PRP+递推—线搜索—更新或重启”的过程，直至达到对应层的停止阈值，再将该层终点传递给下一层。六层结束后得到重构向量。GPSR-BB、ISTA和FISTA使用相同的观测向量、正则化参数和停止尺度；对10组种子分别计算相对误差、均方误差、信噪比、支持集F1、迭代次数和运行时间，并以均值±标准差汇总，避免单次随机实例造成偶然结论。</w:t>
      </w:r>
    </w:p>
    <w:p w14:paraId="38352795">
      <w:pPr>
        <w:pStyle w:val="4"/>
      </w:pPr>
      <w:bookmarkStart w:id="20" w:name="_Toc239546006"/>
      <w:r>
        <w:rPr>
          <w:rFonts w:ascii="Times New Roman" w:hAnsi="Times New Roman" w:eastAsia="黑体"/>
        </w:rPr>
        <w:t>4. GPSR-BB与阈值算法基线</w:t>
      </w:r>
      <w:bookmarkEnd w:id="20"/>
    </w:p>
    <w:p w14:paraId="6A3C54B2">
      <w:pPr>
        <w:spacing w:after="60"/>
      </w:pPr>
      <w:r>
        <w:t>稀疏重构梯度投影—BB算法（Gradient Projection for Sparse Reconstruction with Barzilai–Borwein step, GPSR-BB）将信号拆分为两个非负向量</w:t>
      </w:r>
      <m:oMath>
        <m:r>
          <m:rPr>
            <m:sty m:val="b"/>
          </m:rPr>
          <w:rPr>
            <w:rFonts w:ascii="Cambria Math" w:hAnsi="Cambria Math"/>
          </w:rPr>
          <m:t>x</m:t>
        </m:r>
        <m:r>
          <m:rPr/>
          <w:rPr>
            <w:rFonts w:ascii="Cambria Math" w:hAnsi="Cambria Math"/>
          </w:rPr>
          <m:t>=</m:t>
        </m:r>
        <m:r>
          <m:rPr>
            <m:sty m:val="b"/>
          </m:rPr>
          <w:rPr>
            <w:rFonts w:ascii="Cambria Math" w:hAnsi="Cambria Math"/>
          </w:rPr>
          <m:t>u</m:t>
        </m:r>
        <m:r>
          <m:rPr/>
          <w:rPr>
            <w:rFonts w:ascii="Cambria Math" w:hAnsi="Cambria Math"/>
          </w:rPr>
          <m:t>−</m:t>
        </m:r>
        <m:r>
          <m:rPr>
            <m:sty m:val="b"/>
          </m:rPr>
          <w:rPr>
            <w:rFonts w:ascii="Cambria Math" w:hAnsi="Cambria Math"/>
          </w:rPr>
          <m:t>v</m:t>
        </m:r>
        <m:r>
          <m:rPr/>
          <w:rPr>
            <w:rFonts w:ascii="Cambria Math" w:hAnsi="Cambria Math"/>
          </w:rPr>
          <m:t>,</m:t>
        </m:r>
        <m:r>
          <m:rPr>
            <m:sty m:val="b"/>
          </m:rPr>
          <w:rPr>
            <w:rFonts w:ascii="Cambria Math" w:hAnsi="Cambria Math"/>
          </w:rPr>
          <m:t>u</m:t>
        </m:r>
        <m:r>
          <m:rPr/>
          <w:rPr>
            <w:rFonts w:ascii="Cambria Math" w:hAnsi="Cambria Math"/>
          </w:rPr>
          <m:t>≥</m:t>
        </m:r>
        <m:r>
          <m:rPr>
            <m:sty m:val="b"/>
          </m:rPr>
          <w:rPr>
            <w:rFonts w:ascii="Cambria Math" w:hAnsi="Cambria Math"/>
          </w:rPr>
          <m:t>0</m:t>
        </m:r>
        <m:r>
          <m:rPr/>
          <w:rPr>
            <w:rFonts w:ascii="Cambria Math" w:hAnsi="Cambria Math"/>
          </w:rPr>
          <m:t>,</m:t>
        </m:r>
        <m:r>
          <m:rPr>
            <m:sty m:val="b"/>
          </m:rPr>
          <w:rPr>
            <w:rFonts w:ascii="Cambria Math" w:hAnsi="Cambria Math"/>
          </w:rPr>
          <m:t>v</m:t>
        </m:r>
        <m:r>
          <m:rPr/>
          <w:rPr>
            <w:rFonts w:ascii="Cambria Math" w:hAnsi="Cambria Math"/>
          </w:rPr>
          <m:t>≥</m:t>
        </m:r>
        <m:r>
          <m:rPr>
            <m:sty m:val="b"/>
          </m:rPr>
          <w:rPr>
            <w:rFonts w:ascii="Cambria Math" w:hAnsi="Cambria Math"/>
          </w:rPr>
          <m:t>0</m:t>
        </m:r>
      </m:oMath>
      <w:r>
        <w:t>，从而把L1问题转化为非负约束二次规划</w:t>
      </w:r>
    </w:p>
    <w:p w14:paraId="278A1B24">
      <w:pPr>
        <w:keepLines/>
        <w:spacing w:before="200" w:after="200"/>
        <w:ind w:firstLine="0"/>
        <w:jc w:val="center"/>
      </w:pPr>
      <m:oMathPara>
        <m:oMathParaPr>
          <m:jc m:val="center"/>
        </m:oMathParaPr>
        <m:oMath>
          <m:limLow>
            <m:limLowPr>
              <m:ctrlPr>
                <w:rPr>
                  <w:rFonts w:ascii="Cambria Math" w:hAnsi="Cambria Math"/>
                </w:rPr>
              </m:ctrlPr>
            </m:limLowPr>
            <m:e>
              <m:r>
                <m:rPr/>
                <w:rPr>
                  <w:rFonts w:ascii="Cambria Math" w:hAnsi="Cambria Math"/>
                </w:rPr>
                <m:t>min</m:t>
              </m:r>
              <m:ctrlPr>
                <w:rPr>
                  <w:rFonts w:ascii="Cambria Math" w:hAnsi="Cambria Math"/>
                </w:rPr>
              </m:ctrlPr>
            </m:e>
            <m:lim>
              <m:r>
                <m:rPr>
                  <m:sty m:val="b"/>
                </m:rPr>
                <w:rPr>
                  <w:rFonts w:ascii="Cambria Math" w:hAnsi="Cambria Math"/>
                </w:rPr>
                <m:t>u</m:t>
              </m:r>
              <m:r>
                <m:rPr/>
                <w:rPr>
                  <w:rFonts w:ascii="Cambria Math" w:hAnsi="Cambria Math"/>
                </w:rPr>
                <m:t>,</m:t>
              </m:r>
              <m:r>
                <m:rPr>
                  <m:sty m:val="b"/>
                </m:rPr>
                <w:rPr>
                  <w:rFonts w:ascii="Cambria Math" w:hAnsi="Cambria Math"/>
                </w:rPr>
                <m:t>v</m:t>
              </m:r>
              <m:r>
                <m:rPr/>
                <w:rPr>
                  <w:rFonts w:ascii="Cambria Math" w:hAnsi="Cambria Math"/>
                </w:rPr>
                <m:t>≥</m:t>
              </m:r>
              <m:r>
                <m:rPr>
                  <m:sty m:val="b"/>
                </m:rPr>
                <w:rPr>
                  <w:rFonts w:ascii="Cambria Math" w:hAnsi="Cambria Math"/>
                </w:rPr>
                <m:t>0</m:t>
              </m:r>
              <m:ctrlPr>
                <w:rPr>
                  <w:rFonts w:ascii="Cambria Math" w:hAnsi="Cambria Math"/>
                </w:rPr>
              </m:ctrlPr>
            </m:lim>
          </m:limLow>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2</m:t>
              </m:r>
              <m:ctrlPr>
                <w:rPr>
                  <w:rFonts w:ascii="Cambria Math" w:hAnsi="Cambria Math"/>
                </w:rPr>
              </m:ctrlPr>
            </m:den>
          </m:f>
          <m:sSup>
            <m:sSupPr>
              <m:ctrlPr>
                <w:rPr>
                  <w:rFonts w:ascii="Cambria Math" w:hAnsi="Cambria Math"/>
                </w:rPr>
              </m:ctrlPr>
            </m:sSupPr>
            <m:e>
              <m:r>
                <m:rPr/>
                <w:rPr>
                  <w:rFonts w:ascii="Cambria Math" w:hAnsi="Cambria Math"/>
                </w:rPr>
                <m:t>∥</m:t>
              </m:r>
              <m:r>
                <m:rPr>
                  <m:sty m:val="b"/>
                </m:rPr>
                <w:rPr>
                  <w:rFonts w:ascii="Cambria Math" w:hAnsi="Cambria Math"/>
                </w:rPr>
                <m:t>A</m:t>
              </m:r>
              <m:r>
                <m:rPr/>
                <w:rPr>
                  <w:rFonts w:ascii="Cambria Math" w:hAnsi="Cambria Math"/>
                </w:rPr>
                <m:t>(</m:t>
              </m:r>
              <m:r>
                <m:rPr>
                  <m:sty m:val="b"/>
                </m:rPr>
                <w:rPr>
                  <w:rFonts w:ascii="Cambria Math" w:hAnsi="Cambria Math"/>
                </w:rPr>
                <m:t>u</m:t>
              </m:r>
              <m:r>
                <m:rPr/>
                <w:rPr>
                  <w:rFonts w:ascii="Cambria Math" w:hAnsi="Cambria Math"/>
                </w:rPr>
                <m:t>−</m:t>
              </m:r>
              <m:r>
                <m:rPr>
                  <m:sty m:val="b"/>
                </m:rPr>
                <w:rPr>
                  <w:rFonts w:ascii="Cambria Math" w:hAnsi="Cambria Math"/>
                </w:rPr>
                <m:t>v</m:t>
              </m:r>
              <m:r>
                <m:rPr/>
                <w:rPr>
                  <w:rFonts w:ascii="Cambria Math" w:hAnsi="Cambria Math"/>
                </w:rPr>
                <m:t>)−</m:t>
              </m:r>
              <m:r>
                <m:rPr>
                  <m:sty m:val="b"/>
                </m:rPr>
                <w:rPr>
                  <w:rFonts w:ascii="Cambria Math" w:hAnsi="Cambria Math"/>
                </w:rPr>
                <m:t>b</m:t>
              </m:r>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+τ</m:t>
          </m:r>
          <m:sSup>
            <m:sSupPr>
              <m:ctrlPr>
                <w:rPr>
                  <w:rFonts w:ascii="Cambria Math" w:hAnsi="Cambria Math"/>
                </w:rPr>
              </m:ctrlPr>
            </m:sSupPr>
            <m:e>
              <m:r>
                <m:rPr>
                  <m:sty m:val="b"/>
                </m:rPr>
                <w:rPr>
                  <w:rFonts w:ascii="Cambria Math" w:hAnsi="Cambria Math"/>
                </w:rPr>
                <m:t>1</m:t>
              </m:r>
              <m:ctrlPr>
                <w:rPr>
                  <w:rFonts w:ascii="Cambria Math" w:hAnsi="Cambria Math"/>
                </w:rPr>
              </m:ctrlPr>
            </m:e>
            <m:sup>
              <m:r>
                <m:rPr>
                  <m:sty m:val="p"/>
                </m:rPr>
                <w:rPr>
                  <w:rFonts w:ascii="Cambria Math" w:hAnsi="Cambria Math"/>
                </w:rPr>
                <m:t>T</m:t>
              </m:r>
              <m:ctrlPr>
                <w:rPr>
                  <w:rFonts w:ascii="Cambria Math" w:hAnsi="Cambria Math"/>
                </w:rPr>
              </m:ctrlPr>
            </m:sup>
          </m:sSup>
          <m:r>
            <m:rPr/>
            <w:rPr>
              <w:rFonts w:ascii="Cambria Math" w:hAnsi="Cambria Math"/>
            </w:rPr>
            <m:t>(</m:t>
          </m:r>
          <m:r>
            <m:rPr>
              <m:sty m:val="b"/>
            </m:rPr>
            <w:rPr>
              <w:rFonts w:ascii="Cambria Math" w:hAnsi="Cambria Math"/>
            </w:rPr>
            <m:t>u</m:t>
          </m:r>
          <m:r>
            <m:rPr/>
            <w:rPr>
              <w:rFonts w:ascii="Cambria Math" w:hAnsi="Cambria Math"/>
            </w:rPr>
            <m:t>+</m:t>
          </m:r>
          <m:r>
            <m:rPr>
              <m:sty m:val="b"/>
            </m:rPr>
            <w:rPr>
              <w:rFonts w:ascii="Cambria Math" w:hAnsi="Cambria Math"/>
            </w:rPr>
            <m:t>v</m:t>
          </m:r>
          <m:r>
            <m:rPr/>
            <w:rPr>
              <w:rFonts w:ascii="Cambria Math" w:hAnsi="Cambria Math"/>
            </w:rPr>
            <m:t>)</m:t>
          </m:r>
        </m:oMath>
      </m:oMathPara>
    </w:p>
    <w:p w14:paraId="783FEBD2">
      <w:pPr>
        <w:spacing w:after="60"/>
      </w:pPr>
      <w:r>
        <w:t>令</w:t>
      </w:r>
      <m:oMath>
        <m:r>
          <m:rPr>
            <m:sty m:val="b"/>
          </m:rPr>
          <w:rPr>
            <w:rFonts w:ascii="Cambria Math" w:hAnsi="Cambria Math"/>
          </w:rPr>
          <m:t>z</m:t>
        </m:r>
        <m:r>
          <m:rPr/>
          <w:rPr>
            <w:rFonts w:ascii="Cambria Math" w:hAnsi="Cambria Math"/>
          </w:rPr>
          <m:t>=</m:t>
        </m:r>
        <m:sSup>
          <m:sSupPr>
            <m:ctrlPr>
              <w:rPr>
                <w:rFonts w:ascii="Cambria Math" w:hAnsi="Cambria Math"/>
              </w:rPr>
            </m:ctrlPr>
          </m:sSupPr>
          <m:e>
            <m:d>
              <m:dPr>
                <m:begChr m:val="["/>
                <m:sepChr m:val=","/>
                <m:endChr m:val="]"/>
                <m:ctrlPr>
                  <w:rPr>
                    <w:rFonts w:ascii="Cambria Math" w:hAnsi="Cambria Math"/>
                  </w:rPr>
                </m:ctrlPr>
              </m:dPr>
              <m:e>
                <m:r>
                  <m:rPr>
                    <m:sty m:val="b"/>
                  </m:rPr>
                  <w:rPr>
                    <w:rFonts w:ascii="Cambria Math" w:hAnsi="Cambria Math"/>
                  </w:rPr>
                  <m:t>u</m:t>
                </m:r>
                <m:ctrlPr>
                  <w:rPr>
                    <w:rFonts w:ascii="Cambria Math" w:hAnsi="Cambria Math"/>
                  </w:rPr>
                </m:ctrlPr>
              </m:e>
              <m:e>
                <m:r>
                  <m:rPr>
                    <m:sty m:val="b"/>
                  </m:rPr>
                  <w:rPr>
                    <w:rFonts w:ascii="Cambria Math" w:hAnsi="Cambria Math"/>
                  </w:rPr>
                  <m:t>v</m:t>
                </m:r>
                <m:ctrlPr>
                  <w:rPr>
                    <w:rFonts w:ascii="Cambria Math" w:hAnsi="Cambria Math"/>
                  </w:rPr>
                </m:ctrlPr>
              </m:e>
            </m:d>
            <m:ctrlPr>
              <w:rPr>
                <w:rFonts w:ascii="Cambria Math" w:hAnsi="Cambria Math"/>
              </w:rPr>
            </m:ctrlPr>
          </m:e>
          <m:sup>
            <m:r>
              <m:rPr>
                <m:sty m:val="p"/>
              </m:rPr>
              <w:rPr>
                <w:rFonts w:ascii="Cambria Math" w:hAnsi="Cambria Math"/>
              </w:rPr>
              <m:t>T</m:t>
            </m:r>
            <m:ctrlPr>
              <w:rPr>
                <w:rFonts w:ascii="Cambria Math" w:hAnsi="Cambria Math"/>
              </w:rPr>
            </m:ctrlPr>
          </m:sup>
        </m:sSup>
      </m:oMath>
      <w:r>
        <w:t>，非负投影算子</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m:t>
            </m:r>
            <m:ctrlPr>
              <w:rPr>
                <w:rFonts w:ascii="Cambria Math" w:hAnsi="Cambria Math"/>
              </w:rPr>
            </m:ctrlPr>
          </m:sub>
        </m:sSub>
      </m:oMath>
      <w:r>
        <w:t>将负分量截断为0。根据当前梯度和BB尺度形成投影方向</w:t>
      </w:r>
    </w:p>
    <w:p w14:paraId="4746DCE3">
      <w:pPr>
        <w:keepLines/>
        <w:spacing w:before="200" w:after="200"/>
        <w:ind w:firstLine="0"/>
        <w:jc w:val="center"/>
      </w:pPr>
      <m:oMathPara>
        <m:oMathParaPr>
          <m:jc m:val="center"/>
        </m:oMathParaPr>
        <m:oMath>
          <m:sSub>
            <m:sSubPr>
              <m:ctrlPr>
                <w:rPr>
                  <w:rFonts w:ascii="Cambria Math" w:hAnsi="Cambria Math"/>
                </w:rPr>
              </m:ctrlPr>
            </m:sSubPr>
            <m:e>
              <m:r>
                <m:rPr>
                  <m:sty m:val="b"/>
                </m:rPr>
                <w:rPr>
                  <w:rFonts w:ascii="Cambria Math" w:hAnsi="Cambria Math"/>
                </w:rPr>
                <m:t>δ</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z</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k</m:t>
              </m:r>
              <m:ctrlPr>
                <w:rPr>
                  <w:rFonts w:ascii="Cambria Math" w:hAnsi="Cambria Math"/>
                </w:rPr>
              </m:ctrlPr>
            </m:sub>
          </m:sSub>
          <m:sSub>
            <m:sSubPr>
              <m:ctrlPr>
                <w:rPr>
                  <w:rFonts w:ascii="Cambria Math" w:hAnsi="Cambria Math"/>
                </w:rPr>
              </m:ctrlPr>
            </m:sSubPr>
            <m:e>
              <m:r>
                <m:rPr>
                  <m:sty m:val="b"/>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z</m:t>
              </m:r>
              <m:ctrlPr>
                <w:rPr>
                  <w:rFonts w:ascii="Cambria Math" w:hAnsi="Cambria Math"/>
                </w:rPr>
              </m:ctrlPr>
            </m:e>
            <m:sub>
              <m:r>
                <m:rPr/>
                <w:rPr>
                  <w:rFonts w:ascii="Cambria Math" w:hAnsi="Cambria Math"/>
                </w:rPr>
                <m:t>k</m:t>
              </m:r>
              <m:ctrlPr>
                <w:rPr>
                  <w:rFonts w:ascii="Cambria Math" w:hAnsi="Cambria Math"/>
                </w:rPr>
              </m:ctrlPr>
            </m:sub>
          </m:sSub>
        </m:oMath>
      </m:oMathPara>
    </w:p>
    <w:p w14:paraId="0494C536">
      <w:pPr>
        <w:keepLines/>
        <w:spacing w:before="200" w:after="200"/>
        <w:ind w:firstLine="0"/>
        <w:jc w:val="center"/>
      </w:pPr>
      <m:oMathPara>
        <m:oMathParaPr>
          <m:jc m:val="center"/>
        </m:oMathParaPr>
        <m:oMath>
          <m:sSub>
            <m:sSubPr>
              <m:ctrlPr>
                <w:rPr>
                  <w:rFonts w:ascii="Cambria Math" w:hAnsi="Cambria Math"/>
                </w:rPr>
              </m:ctrlPr>
            </m:sSubPr>
            <m:e>
              <m:r>
                <m:rPr>
                  <m:sty m:val="b"/>
                </m:rPr>
                <w:rPr>
                  <w:rFonts w:ascii="Cambria Math" w:hAnsi="Cambria Math"/>
                </w:rPr>
                <m:t>z</m:t>
              </m:r>
              <m:ctrlPr>
                <w:rPr>
                  <w:rFonts w:ascii="Cambria Math" w:hAnsi="Cambria Math"/>
                </w:rPr>
              </m:ctrlPr>
            </m:e>
            <m:sub>
              <m:r>
                <m:rPr/>
                <w:rPr>
                  <w:rFonts w:ascii="Cambria Math" w:hAnsi="Cambria Math"/>
                </w:rPr>
                <m:t>k+1</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z</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k</m:t>
              </m:r>
              <m:ctrlPr>
                <w:rPr>
                  <w:rFonts w:ascii="Cambria Math" w:hAnsi="Cambria Math"/>
                </w:rPr>
              </m:ctrlPr>
            </m:sub>
          </m:sSub>
          <m:sSub>
            <m:sSubPr>
              <m:ctrlPr>
                <w:rPr>
                  <w:rFonts w:ascii="Cambria Math" w:hAnsi="Cambria Math"/>
                </w:rPr>
              </m:ctrlPr>
            </m:sSubPr>
            <m:e>
              <m:r>
                <m:rPr>
                  <m:sty m:val="b"/>
                </m:rPr>
                <w:rPr>
                  <w:rFonts w:ascii="Cambria Math" w:hAnsi="Cambria Math"/>
                </w:rPr>
                <m:t>δ</m:t>
              </m:r>
              <m:ctrlPr>
                <w:rPr>
                  <w:rFonts w:ascii="Cambria Math" w:hAnsi="Cambria Math"/>
                </w:rPr>
              </m:ctrlPr>
            </m:e>
            <m:sub>
              <m:r>
                <m:rPr/>
                <w:rPr>
                  <w:rFonts w:ascii="Cambria Math" w:hAnsi="Cambria Math"/>
                </w:rPr>
                <m:t>k</m:t>
              </m:r>
              <m:ctrlPr>
                <w:rPr>
                  <w:rFonts w:ascii="Cambria Math" w:hAnsi="Cambria Math"/>
                </w:rPr>
              </m:ctrlPr>
            </m:sub>
          </m:sSub>
        </m:oMath>
      </m:oMathPara>
    </w:p>
    <w:p w14:paraId="5A5E6CCD">
      <w:pPr>
        <w:spacing w:after="60"/>
      </w:pPr>
      <w:r>
        <w:t>程序在该方向上采用截断精确步长</w:t>
      </w:r>
      <m:oMath>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k</m:t>
            </m:r>
            <m:ctrlPr>
              <w:rPr>
                <w:rFonts w:ascii="Cambria Math" w:hAnsi="Cambria Math"/>
              </w:rPr>
            </m:ctrlPr>
          </m:sub>
        </m:sSub>
      </m:oMath>
      <w:r>
        <w:t>，并利用相邻两次变量与梯度差更新下一轮BB尺度。该方法直接处理非负约束二次规划，是题目指定的主要对比基线[1]。</w:t>
      </w:r>
    </w:p>
    <w:p w14:paraId="7380D98C">
      <w:pPr>
        <w:spacing w:after="60"/>
      </w:pPr>
      <w:r>
        <w:t>为了更全面地评价所建立的预条件PRP+模型，额外引入ISTA和FISTA，并与题目指定的GPSR-BB共同形成对比实验。</w:t>
      </w:r>
    </w:p>
    <w:p w14:paraId="3126D156">
      <w:pPr>
        <w:spacing w:after="60"/>
      </w:pPr>
      <w:r>
        <w:t>迭代收缩阈值算法（Iterative Shrinkage-Thresholding Algorithm, ISTA）首先对最小二乘项作一步梯度下降，再使用软阈值算子处理L1正则项。令</w:t>
      </w:r>
      <m:oMath>
        <m:r>
          <m:rPr/>
          <w:rPr>
            <w:rFonts w:ascii="Cambria Math" w:hAnsi="Cambria Math"/>
          </w:rPr>
          <m:t>L=</m:t>
        </m:r>
        <m:sSubSup>
          <m:sSubSupPr>
            <m:ctrlPr>
              <w:rPr>
                <w:rFonts w:ascii="Cambria Math" w:hAnsi="Cambria Math"/>
              </w:rPr>
            </m:ctrlPr>
          </m:sSubSupPr>
          <m:e>
            <m:r>
              <m:rPr/>
              <w:rPr>
                <w:rFonts w:ascii="Cambria Math" w:hAnsi="Cambria Math"/>
              </w:rPr>
              <m:t>∥</m:t>
            </m:r>
            <m:r>
              <m:rPr>
                <m:sty m:val="b"/>
              </m:rPr>
              <w:rPr>
                <w:rFonts w:ascii="Cambria Math" w:hAnsi="Cambria Math"/>
              </w:rPr>
              <m:t>A</m:t>
            </m:r>
            <m:r>
              <m:rPr/>
              <w:rPr>
                <w:rFonts w:ascii="Cambria Math" w:hAnsi="Cambria Math"/>
              </w:rPr>
              <m:t>∥</m:t>
            </m:r>
            <m:ctrlPr>
              <w:rPr>
                <w:rFonts w:ascii="Cambria Math" w:hAnsi="Cambria Math"/>
              </w:rPr>
            </m:ctrlPr>
          </m:e>
          <m:sub>
            <m:r>
              <m:rPr/>
              <w:rPr>
                <w:rFonts w:ascii="Cambria Math" w:hAnsi="Cambria Math"/>
              </w:rPr>
              <m:t>2</m:t>
            </m:r>
            <m:ctrlPr>
              <w:rPr>
                <w:rFonts w:ascii="Cambria Math" w:hAnsi="Cambria Math"/>
              </w:rPr>
            </m:ctrlPr>
          </m:sub>
          <m:sup>
            <m:r>
              <m:rPr/>
              <w:rPr>
                <w:rFonts w:ascii="Cambria Math" w:hAnsi="Cambria Math"/>
              </w:rPr>
              <m:t>2</m:t>
            </m:r>
            <m:ctrlPr>
              <w:rPr>
                <w:rFonts w:ascii="Cambria Math" w:hAnsi="Cambria Math"/>
              </w:rPr>
            </m:ctrlPr>
          </m:sup>
        </m:sSubSup>
      </m:oMath>
      <w:r>
        <w:t>为梯度Lipschitz常数，则</w:t>
      </w:r>
    </w:p>
    <w:p w14:paraId="3939A549">
      <w:pPr>
        <w:keepLines/>
        <w:spacing w:before="200" w:after="200"/>
        <w:ind w:firstLine="0"/>
        <w:jc w:val="center"/>
      </w:pPr>
      <m:oMathPara>
        <m:oMathParaPr>
          <m:jc m:val="center"/>
        </m:oMathParaP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κ</m:t>
              </m:r>
              <m:ctrlPr>
                <w:rPr>
                  <w:rFonts w:ascii="Cambria Math" w:hAnsi="Cambria Math"/>
                </w:rPr>
              </m:ctrlPr>
            </m:sub>
          </m:sSub>
          <m:r>
            <m:rPr/>
            <w:rPr>
              <w:rFonts w:ascii="Cambria Math" w:hAnsi="Cambria Math"/>
            </w:rPr>
            <m:t>(q)=</m:t>
          </m:r>
          <m:r>
            <m:rPr>
              <m:sty m:val="p"/>
            </m:rPr>
            <w:rPr>
              <w:rFonts w:ascii="Cambria Math" w:hAnsi="Cambria Math"/>
            </w:rPr>
            <m:t>sgn</m:t>
          </m:r>
          <m:r>
            <m:rPr/>
            <w:rPr>
              <w:rFonts w:ascii="Cambria Math" w:hAnsi="Cambria Math"/>
            </w:rPr>
            <m:t>(q)</m:t>
          </m:r>
          <m:r>
            <m:rPr>
              <m:sty m:val="p"/>
            </m:rPr>
            <w:rPr>
              <w:rFonts w:ascii="Cambria Math" w:hAnsi="Cambria Math"/>
            </w:rPr>
            <m:t>max</m:t>
          </m:r>
          <m:r>
            <m:rPr/>
            <w:rPr>
              <w:rFonts w:ascii="Cambria Math" w:hAnsi="Cambria Math"/>
            </w:rPr>
            <m:t>(|q|−κ,0)</m:t>
          </m:r>
        </m:oMath>
      </m:oMathPara>
    </w:p>
    <w:p w14:paraId="7386C193">
      <w:pPr>
        <w:keepLines/>
        <w:spacing w:before="200" w:after="200"/>
        <w:ind w:firstLine="0"/>
        <w:jc w:val="center"/>
      </w:pPr>
      <m:oMathPara>
        <m:oMathParaPr>
          <m:jc m:val="center"/>
        </m:oMathParaPr>
        <m:oMath>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k+1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f>
                <m:fPr>
                  <m:type m:val="lin"/>
                  <m:ctrlPr>
                    <w:rPr>
                      <w:rFonts w:ascii="Cambria Math" w:hAnsi="Cambria Math"/>
                    </w:rPr>
                  </m:ctrlPr>
                </m:fPr>
                <m:num>
                  <m:r>
                    <m:rPr/>
                    <w:rPr>
                      <w:rFonts w:ascii="Cambria Math" w:hAnsi="Cambria Math"/>
                    </w:rPr>
                    <m:t>τ</m:t>
                  </m:r>
                  <m:ctrlPr>
                    <w:rPr>
                      <w:rFonts w:ascii="Cambria Math" w:hAnsi="Cambria Math"/>
                    </w:rPr>
                  </m:ctrlPr>
                </m:num>
                <m:den>
                  <m:r>
                    <m:rPr/>
                    <w:rPr>
                      <w:rFonts w:ascii="Cambria Math" w:hAnsi="Cambria Math"/>
                    </w:rPr>
                    <m:t>L</m:t>
                  </m:r>
                  <m:ctrlPr>
                    <w:rPr>
                      <w:rFonts w:ascii="Cambria Math" w:hAnsi="Cambria Math"/>
                    </w:rPr>
                  </m:ctrlPr>
                </m:den>
              </m:f>
              <m:ctrlPr>
                <w:rPr>
                  <w:rFonts w:ascii="Cambria Math" w:hAnsi="Cambria Math"/>
                </w:rPr>
              </m:ctrlP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L</m:t>
                  </m:r>
                  <m:ctrlPr>
                    <w:rPr>
                      <w:rFonts w:ascii="Cambria Math" w:hAnsi="Cambria Math"/>
                    </w:rPr>
                  </m:ctrlPr>
                </m:den>
              </m:f>
              <m:sSup>
                <m:sSupPr>
                  <m:ctrlPr>
                    <w:rPr>
                      <w:rFonts w:ascii="Cambria Math" w:hAnsi="Cambria Math"/>
                    </w:rPr>
                  </m:ctrlPr>
                </m:sSupPr>
                <m:e>
                  <m:r>
                    <m:rPr>
                      <m:sty m:val="b"/>
                    </m:rPr>
                    <w:rPr>
                      <w:rFonts w:ascii="Cambria Math" w:hAnsi="Cambria Math"/>
                    </w:rPr>
                    <m:t>A</m:t>
                  </m:r>
                  <m:ctrlPr>
                    <w:rPr>
                      <w:rFonts w:ascii="Cambria Math" w:hAnsi="Cambria Math"/>
                    </w:rPr>
                  </m:ctrlPr>
                </m:e>
                <m:sup>
                  <m:r>
                    <m:rPr>
                      <m:sty m:val="p"/>
                    </m:rPr>
                    <w:rPr>
                      <w:rFonts w:ascii="Cambria Math" w:hAnsi="Cambria Math"/>
                    </w:rPr>
                    <m:t>T</m:t>
                  </m:r>
                  <m:ctrlPr>
                    <w:rPr>
                      <w:rFonts w:ascii="Cambria Math" w:hAnsi="Cambria Math"/>
                    </w:rPr>
                  </m:ctrlPr>
                </m:sup>
              </m:sSup>
              <m:r>
                <m:rPr/>
                <w:rPr>
                  <w:rFonts w:ascii="Cambria Math" w:hAnsi="Cambria Math"/>
                </w:rPr>
                <m:t>(</m:t>
              </m:r>
              <m:r>
                <m:rPr>
                  <m:sty m:val="b"/>
                </m:rPr>
                <w:rPr>
                  <w:rFonts w:ascii="Cambria Math" w:hAnsi="Cambria Math"/>
                </w:rPr>
                <m:t>A</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r>
                <m:rPr>
                  <m:sty m:val="b"/>
                </m:rPr>
                <w:rPr>
                  <w:rFonts w:ascii="Cambria Math" w:hAnsi="Cambria Math"/>
                </w:rPr>
                <m:t>b</m:t>
              </m:r>
              <m:r>
                <m:rPr/>
                <w:rPr>
                  <w:rFonts w:ascii="Cambria Math" w:hAnsi="Cambria Math"/>
                </w:rPr>
                <m:t>)</m:t>
              </m:r>
              <m:ctrlPr>
                <w:rPr>
                  <w:rFonts w:ascii="Cambria Math" w:hAnsi="Cambria Math"/>
                </w:rPr>
              </m:ctrlPr>
            </m:e>
          </m:d>
        </m:oMath>
      </m:oMathPara>
    </w:p>
    <w:p w14:paraId="13BD1F5D">
      <w:pPr>
        <w:spacing w:after="60"/>
      </w:pPr>
      <w:r>
        <w:t>快速迭代收缩阈值算法（Fast Iterative Shrinkage-Thresholding Algorithm, FISTA）在ISTA近端更新的基础上加入Nesterov外推。先计算</w:t>
      </w:r>
      <m:oMath>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k+1</m:t>
            </m:r>
            <m:ctrlPr>
              <w:rPr>
                <w:rFonts w:ascii="Cambria Math" w:hAnsi="Cambria Math"/>
              </w:rPr>
            </m:ctrlPr>
          </m:sub>
        </m:sSub>
      </m:oMath>
      <w:r>
        <w:t>，再更新加速参数和外推点</w:t>
      </w:r>
    </w:p>
    <w:p w14:paraId="5968E91B">
      <w:pPr>
        <w:keepLines/>
        <w:spacing w:before="200" w:after="200"/>
        <w:ind w:firstLine="0"/>
        <w:jc w:val="center"/>
      </w:pPr>
      <m:oMathPara>
        <m:oMathParaPr>
          <m:jc m:val="center"/>
        </m:oMathParaPr>
        <m:oMath>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k+1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f>
                <m:fPr>
                  <m:type m:val="lin"/>
                  <m:ctrlPr>
                    <w:rPr>
                      <w:rFonts w:ascii="Cambria Math" w:hAnsi="Cambria Math"/>
                    </w:rPr>
                  </m:ctrlPr>
                </m:fPr>
                <m:num>
                  <m:r>
                    <m:rPr/>
                    <w:rPr>
                      <w:rFonts w:ascii="Cambria Math" w:hAnsi="Cambria Math"/>
                    </w:rPr>
                    <m:t>τ</m:t>
                  </m:r>
                  <m:ctrlPr>
                    <w:rPr>
                      <w:rFonts w:ascii="Cambria Math" w:hAnsi="Cambria Math"/>
                    </w:rPr>
                  </m:ctrlPr>
                </m:num>
                <m:den>
                  <m:r>
                    <m:rPr/>
                    <w:rPr>
                      <w:rFonts w:ascii="Cambria Math" w:hAnsi="Cambria Math"/>
                    </w:rPr>
                    <m:t>L</m:t>
                  </m:r>
                  <m:ctrlPr>
                    <w:rPr>
                      <w:rFonts w:ascii="Cambria Math" w:hAnsi="Cambria Math"/>
                    </w:rPr>
                  </m:ctrlPr>
                </m:den>
              </m:f>
              <m:ctrlPr>
                <w:rPr>
                  <w:rFonts w:ascii="Cambria Math" w:hAnsi="Cambria Math"/>
                </w:rPr>
              </m:ctrlP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y</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L</m:t>
                  </m:r>
                  <m:ctrlPr>
                    <w:rPr>
                      <w:rFonts w:ascii="Cambria Math" w:hAnsi="Cambria Math"/>
                    </w:rPr>
                  </m:ctrlPr>
                </m:den>
              </m:f>
              <m:sSup>
                <m:sSupPr>
                  <m:ctrlPr>
                    <w:rPr>
                      <w:rFonts w:ascii="Cambria Math" w:hAnsi="Cambria Math"/>
                    </w:rPr>
                  </m:ctrlPr>
                </m:sSupPr>
                <m:e>
                  <m:r>
                    <m:rPr>
                      <m:sty m:val="b"/>
                    </m:rPr>
                    <w:rPr>
                      <w:rFonts w:ascii="Cambria Math" w:hAnsi="Cambria Math"/>
                    </w:rPr>
                    <m:t>A</m:t>
                  </m:r>
                  <m:ctrlPr>
                    <w:rPr>
                      <w:rFonts w:ascii="Cambria Math" w:hAnsi="Cambria Math"/>
                    </w:rPr>
                  </m:ctrlPr>
                </m:e>
                <m:sup>
                  <m:r>
                    <m:rPr>
                      <m:sty m:val="p"/>
                    </m:rPr>
                    <w:rPr>
                      <w:rFonts w:ascii="Cambria Math" w:hAnsi="Cambria Math"/>
                    </w:rPr>
                    <m:t>T</m:t>
                  </m:r>
                  <m:ctrlPr>
                    <w:rPr>
                      <w:rFonts w:ascii="Cambria Math" w:hAnsi="Cambria Math"/>
                    </w:rPr>
                  </m:ctrlPr>
                </m:sup>
              </m:sSup>
              <m:r>
                <m:rPr/>
                <w:rPr>
                  <w:rFonts w:ascii="Cambria Math" w:hAnsi="Cambria Math"/>
                </w:rPr>
                <m:t>(</m:t>
              </m:r>
              <m:r>
                <m:rPr>
                  <m:sty m:val="b"/>
                </m:rPr>
                <w:rPr>
                  <w:rFonts w:ascii="Cambria Math" w:hAnsi="Cambria Math"/>
                </w:rPr>
                <m:t>A</m:t>
              </m:r>
              <m:sSub>
                <m:sSubPr>
                  <m:ctrlPr>
                    <w:rPr>
                      <w:rFonts w:ascii="Cambria Math" w:hAnsi="Cambria Math"/>
                    </w:rPr>
                  </m:ctrlPr>
                </m:sSubPr>
                <m:e>
                  <m:r>
                    <m:rPr>
                      <m:sty m:val="b"/>
                    </m:rPr>
                    <w:rPr>
                      <w:rFonts w:ascii="Cambria Math" w:hAnsi="Cambria Math"/>
                    </w:rPr>
                    <m:t>y</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r>
                <m:rPr>
                  <m:sty m:val="b"/>
                </m:rPr>
                <w:rPr>
                  <w:rFonts w:ascii="Cambria Math" w:hAnsi="Cambria Math"/>
                </w:rPr>
                <m:t>b</m:t>
              </m:r>
              <m:r>
                <m:rPr/>
                <w:rPr>
                  <w:rFonts w:ascii="Cambria Math" w:hAnsi="Cambria Math"/>
                </w:rPr>
                <m:t>)</m:t>
              </m:r>
              <m:ctrlPr>
                <w:rPr>
                  <w:rFonts w:ascii="Cambria Math" w:hAnsi="Cambria Math"/>
                </w:rPr>
              </m:ctrlPr>
            </m:e>
          </m:d>
        </m:oMath>
      </m:oMathPara>
    </w:p>
    <w:p w14:paraId="28C3A519">
      <w:pPr>
        <w:keepLines/>
        <w:spacing w:before="200" w:after="200"/>
        <w:ind w:firstLine="0"/>
        <w:jc w:val="center"/>
      </w:pPr>
      <m:oMathPara>
        <m:oMathParaPr>
          <m:jc m:val="center"/>
        </m:oMathParaP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k+1</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1+</m:t>
              </m:r>
              <m:rad>
                <m:radPr>
                  <m:degHide m:val="1"/>
                  <m:ctrlPr>
                    <w:rPr>
                      <w:rFonts w:ascii="Cambria Math" w:hAnsi="Cambria Math"/>
                    </w:rPr>
                  </m:ctrlPr>
                </m:radPr>
                <m:deg>
                  <m:ctrlPr>
                    <w:rPr>
                      <w:rFonts w:ascii="Cambria Math" w:hAnsi="Cambria Math"/>
                    </w:rPr>
                  </m:ctrlPr>
                </m:deg>
                <m:e>
                  <m:r>
                    <m:rPr/>
                    <w:rPr>
                      <w:rFonts w:ascii="Cambria Math" w:hAnsi="Cambria Math"/>
                    </w:rPr>
                    <m:t>1+4</m:t>
                  </m:r>
                  <m:sSubSup>
                    <m:sSubSupPr>
                      <m:ctrlPr>
                        <w:rPr>
                          <w:rFonts w:ascii="Cambria Math" w:hAnsi="Cambria Math"/>
                        </w:rPr>
                      </m:ctrlPr>
                    </m:sSubSupPr>
                    <m:e>
                      <m:r>
                        <m:rPr/>
                        <w:rPr>
                          <w:rFonts w:ascii="Cambria Math" w:hAnsi="Cambria Math"/>
                        </w:rPr>
                        <m:t>t</m:t>
                      </m:r>
                      <m:ctrlPr>
                        <w:rPr>
                          <w:rFonts w:ascii="Cambria Math" w:hAnsi="Cambria Math"/>
                        </w:rPr>
                      </m:ctrlPr>
                    </m:e>
                    <m:sub>
                      <m:r>
                        <m:rPr/>
                        <w:rPr>
                          <w:rFonts w:ascii="Cambria Math" w:hAnsi="Cambria Math"/>
                        </w:rPr>
                        <m:t>k</m:t>
                      </m:r>
                      <m:ctrlPr>
                        <w:rPr>
                          <w:rFonts w:ascii="Cambria Math" w:hAnsi="Cambria Math"/>
                        </w:rPr>
                      </m:ctrlPr>
                    </m:sub>
                    <m:sup>
                      <m:r>
                        <m:rPr/>
                        <w:rPr>
                          <w:rFonts w:ascii="Cambria Math" w:hAnsi="Cambria Math"/>
                        </w:rPr>
                        <m:t>2</m:t>
                      </m:r>
                      <m:ctrlPr>
                        <w:rPr>
                          <w:rFonts w:ascii="Cambria Math" w:hAnsi="Cambria Math"/>
                        </w:rPr>
                      </m:ctrlPr>
                    </m:sup>
                  </m:sSubSup>
                  <m:ctrlPr>
                    <w:rPr>
                      <w:rFonts w:ascii="Cambria Math" w:hAnsi="Cambria Math"/>
                    </w:rPr>
                  </m:ctrlPr>
                </m:e>
              </m:rad>
              <m:ctrlPr>
                <w:rPr>
                  <w:rFonts w:ascii="Cambria Math" w:hAnsi="Cambria Math"/>
                </w:rPr>
              </m:ctrlPr>
            </m:num>
            <m:den>
              <m:r>
                <m:rPr/>
                <w:rPr>
                  <w:rFonts w:ascii="Cambria Math" w:hAnsi="Cambria Math"/>
                </w:rPr>
                <m:t>2</m:t>
              </m:r>
              <m:ctrlPr>
                <w:rPr>
                  <w:rFonts w:ascii="Cambria Math" w:hAnsi="Cambria Math"/>
                </w:rPr>
              </m:ctrlPr>
            </m:den>
          </m:f>
        </m:oMath>
      </m:oMathPara>
    </w:p>
    <w:p w14:paraId="74A18652">
      <w:pPr>
        <w:keepLines/>
        <w:spacing w:before="200" w:after="200"/>
        <w:ind w:firstLine="0"/>
        <w:jc w:val="center"/>
      </w:pPr>
      <m:oMathPara>
        <m:oMathParaPr>
          <m:jc m:val="center"/>
        </m:oMathParaPr>
        <m:oMath>
          <m:sSub>
            <m:sSubPr>
              <m:ctrlPr>
                <w:rPr>
                  <w:rFonts w:ascii="Cambria Math" w:hAnsi="Cambria Math"/>
                </w:rPr>
              </m:ctrlPr>
            </m:sSubPr>
            <m:e>
              <m:r>
                <m:rPr>
                  <m:sty m:val="b"/>
                </m:rPr>
                <w:rPr>
                  <w:rFonts w:ascii="Cambria Math" w:hAnsi="Cambria Math"/>
                </w:rPr>
                <m:t>y</m:t>
              </m:r>
              <m:ctrlPr>
                <w:rPr>
                  <w:rFonts w:ascii="Cambria Math" w:hAnsi="Cambria Math"/>
                </w:rPr>
              </m:ctrlPr>
            </m:e>
            <m:sub>
              <m:r>
                <m:rPr/>
                <w:rPr>
                  <w:rFonts w:ascii="Cambria Math" w:hAnsi="Cambria Math"/>
                </w:rPr>
                <m:t>k+1</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k+1</m:t>
              </m:r>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−1</m:t>
              </m:r>
              <m:ctrlPr>
                <w:rPr>
                  <w:rFonts w:ascii="Cambria Math" w:hAnsi="Cambria Math"/>
                </w:rPr>
              </m:ctrlPr>
            </m:num>
            <m:den>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k+1</m:t>
                  </m:r>
                  <m:ctrlPr>
                    <w:rPr>
                      <w:rFonts w:ascii="Cambria Math" w:hAnsi="Cambria Math"/>
                    </w:rPr>
                  </m:ctrlPr>
                </m:sub>
              </m:sSub>
              <m:ctrlPr>
                <w:rPr>
                  <w:rFonts w:ascii="Cambria Math" w:hAnsi="Cambria Math"/>
                </w:rPr>
              </m:ctrlPr>
            </m:den>
          </m:f>
          <m:r>
            <m:rPr/>
            <w:rPr>
              <w:rFonts w:ascii="Cambria Math" w:hAnsi="Cambria Math"/>
            </w:rPr>
            <m:t>(</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k+1</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oMath>
      </m:oMathPara>
    </w:p>
    <w:p w14:paraId="73AAFA9C">
      <w:pPr>
        <w:spacing w:after="60"/>
      </w:pPr>
      <w:r>
        <w:t>FISTA在外推点</w:t>
      </w:r>
      <m:oMath>
        <m:sSub>
          <m:sSubPr>
            <m:ctrlPr>
              <w:rPr>
                <w:rFonts w:ascii="Cambria Math" w:hAnsi="Cambria Math"/>
              </w:rPr>
            </m:ctrlPr>
          </m:sSubPr>
          <m:e>
            <m:r>
              <m:rPr>
                <m:sty m:val="b"/>
              </m:rPr>
              <w:rPr>
                <w:rFonts w:ascii="Cambria Math" w:hAnsi="Cambria Math"/>
              </w:rPr>
              <m:t>y</m:t>
            </m:r>
            <m:ctrlPr>
              <w:rPr>
                <w:rFonts w:ascii="Cambria Math" w:hAnsi="Cambria Math"/>
              </w:rPr>
            </m:ctrlPr>
          </m:e>
          <m:sub>
            <m:r>
              <m:rPr/>
              <w:rPr>
                <w:rFonts w:ascii="Cambria Math" w:hAnsi="Cambria Math"/>
              </w:rPr>
              <m:t>k</m:t>
            </m:r>
            <m:ctrlPr>
              <w:rPr>
                <w:rFonts w:ascii="Cambria Math" w:hAnsi="Cambria Math"/>
              </w:rPr>
            </m:ctrlPr>
          </m:sub>
        </m:sSub>
      </m:oMath>
      <w:r>
        <w:t>处执行下一次近端梯度更新。四种算法使用相同的观测矩阵、观测向量、正则化参数和停止尺度，避免参数口径差异影响比较[5-6]。</w:t>
      </w:r>
    </w:p>
    <w:p w14:paraId="015D3893">
      <w:pPr>
        <w:pStyle w:val="4"/>
      </w:pPr>
      <w:bookmarkStart w:id="21" w:name="_Toc239546007"/>
      <w:r>
        <w:rPr>
          <w:rFonts w:ascii="Times New Roman" w:hAnsi="Times New Roman" w:eastAsia="黑体"/>
        </w:rPr>
        <w:t>5. 重复试验与结果比较</w:t>
      </w:r>
      <w:bookmarkEnd w:id="21"/>
    </w:p>
    <w:p w14:paraId="7050034A">
      <w:pPr>
        <w:spacing w:after="60"/>
      </w:pPr>
      <w:r>
        <w:t>使用随机种子0～9生成10组独立问题。每组试验均重新生成稀疏支持、非零符号、行正交观测矩阵和高斯噪声，再把同一组数据分别交给四种算法。统一试验设置见表5。</w:t>
      </w:r>
    </w:p>
    <w:p w14:paraId="489B2E50">
      <w:pPr>
        <w:pStyle w:val="15"/>
        <w:keepNext/>
      </w:pPr>
      <w:r>
        <w:rPr>
          <w:b w:val="0"/>
        </w:rPr>
        <w:t>表5  问题三统一试验与求解设置</w:t>
      </w:r>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0"/>
        <w:gridCol w:w="2300"/>
        <w:gridCol w:w="1700"/>
        <w:gridCol w:w="2300"/>
      </w:tblGrid>
      <w:tr w14:paraId="49C61E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700" w:type="dxa"/>
            <w:tcBorders>
              <w:bottom w:val="single" w:color="000000" w:sz="8" w:space="0"/>
            </w:tcBorders>
            <w:tcMar>
              <w:top w:w="80" w:type="dxa"/>
              <w:left w:w="90" w:type="dxa"/>
              <w:bottom w:w="80" w:type="dxa"/>
              <w:right w:w="90" w:type="dxa"/>
            </w:tcMar>
            <w:vAlign w:val="center"/>
          </w:tcPr>
          <w:p w14:paraId="044C7ED2">
            <w:pPr>
              <w:keepNext/>
              <w:spacing w:line="240" w:lineRule="auto"/>
              <w:ind w:firstLine="0"/>
              <w:jc w:val="center"/>
            </w:pPr>
            <w:r>
              <w:rPr>
                <w:b/>
                <w:sz w:val="16"/>
              </w:rPr>
              <w:t>项目</w:t>
            </w:r>
          </w:p>
        </w:tc>
        <w:tc>
          <w:tcPr>
            <w:tcW w:w="2300" w:type="dxa"/>
            <w:tcBorders>
              <w:bottom w:val="single" w:color="000000" w:sz="8" w:space="0"/>
            </w:tcBorders>
            <w:tcMar>
              <w:top w:w="80" w:type="dxa"/>
              <w:left w:w="90" w:type="dxa"/>
              <w:bottom w:w="80" w:type="dxa"/>
              <w:right w:w="90" w:type="dxa"/>
            </w:tcMar>
            <w:vAlign w:val="center"/>
          </w:tcPr>
          <w:p w14:paraId="05A9E3E8">
            <w:pPr>
              <w:keepNext/>
              <w:spacing w:line="240" w:lineRule="auto"/>
              <w:ind w:firstLine="0"/>
              <w:jc w:val="center"/>
            </w:pPr>
            <w:r>
              <w:rPr>
                <w:b/>
                <w:sz w:val="16"/>
              </w:rPr>
              <w:t>设置</w:t>
            </w:r>
          </w:p>
        </w:tc>
        <w:tc>
          <w:tcPr>
            <w:tcW w:w="1700" w:type="dxa"/>
            <w:tcBorders>
              <w:bottom w:val="single" w:color="000000" w:sz="8" w:space="0"/>
            </w:tcBorders>
            <w:tcMar>
              <w:top w:w="80" w:type="dxa"/>
              <w:left w:w="90" w:type="dxa"/>
              <w:bottom w:w="80" w:type="dxa"/>
              <w:right w:w="90" w:type="dxa"/>
            </w:tcMar>
            <w:vAlign w:val="center"/>
          </w:tcPr>
          <w:p w14:paraId="6198F5CC">
            <w:pPr>
              <w:keepNext/>
              <w:spacing w:line="240" w:lineRule="auto"/>
              <w:ind w:firstLine="0"/>
              <w:jc w:val="center"/>
            </w:pPr>
            <w:r>
              <w:rPr>
                <w:b/>
                <w:sz w:val="16"/>
              </w:rPr>
              <w:t>项目</w:t>
            </w:r>
          </w:p>
        </w:tc>
        <w:tc>
          <w:tcPr>
            <w:tcW w:w="2300" w:type="dxa"/>
            <w:tcBorders>
              <w:bottom w:val="single" w:color="000000" w:sz="8" w:space="0"/>
            </w:tcBorders>
            <w:tcMar>
              <w:top w:w="80" w:type="dxa"/>
              <w:left w:w="90" w:type="dxa"/>
              <w:bottom w:w="80" w:type="dxa"/>
              <w:right w:w="90" w:type="dxa"/>
            </w:tcMar>
            <w:vAlign w:val="center"/>
          </w:tcPr>
          <w:p w14:paraId="441A8DFE">
            <w:pPr>
              <w:keepNext/>
              <w:spacing w:line="240" w:lineRule="auto"/>
              <w:ind w:firstLine="0"/>
              <w:jc w:val="center"/>
            </w:pPr>
            <w:r>
              <w:rPr>
                <w:b/>
                <w:sz w:val="16"/>
              </w:rPr>
              <w:t>设置</w:t>
            </w:r>
          </w:p>
        </w:tc>
      </w:tr>
      <w:tr w14:paraId="0FEB20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0" w:type="dxa"/>
            <w:tcMar>
              <w:top w:w="80" w:type="dxa"/>
              <w:left w:w="90" w:type="dxa"/>
              <w:bottom w:w="80" w:type="dxa"/>
              <w:right w:w="90" w:type="dxa"/>
            </w:tcMar>
            <w:vAlign w:val="center"/>
          </w:tcPr>
          <w:p w14:paraId="509CE873">
            <w:pPr>
              <w:keepNext/>
              <w:spacing w:line="240" w:lineRule="auto"/>
              <w:ind w:firstLine="0"/>
              <w:jc w:val="center"/>
            </w:pPr>
            <w:r>
              <w:rPr>
                <w:sz w:val="16"/>
              </w:rPr>
              <w:t>观测数</w:t>
            </w:r>
          </w:p>
        </w:tc>
        <w:tc>
          <w:tcPr>
            <w:tcW w:w="2300" w:type="dxa"/>
            <w:tcMar>
              <w:top w:w="80" w:type="dxa"/>
              <w:left w:w="90" w:type="dxa"/>
              <w:bottom w:w="80" w:type="dxa"/>
              <w:right w:w="90" w:type="dxa"/>
            </w:tcMar>
            <w:vAlign w:val="center"/>
          </w:tcPr>
          <w:p w14:paraId="2E8E5DC5">
            <w:pPr>
              <w:keepNext/>
              <w:spacing w:line="240" w:lineRule="auto"/>
              <w:ind w:firstLine="0"/>
              <w:jc w:val="center"/>
            </w:pPr>
            <w:r>
              <w:rPr>
                <w:sz w:val="16"/>
              </w:rPr>
              <w:t>1024</w:t>
            </w:r>
          </w:p>
        </w:tc>
        <w:tc>
          <w:tcPr>
            <w:tcW w:w="1700" w:type="dxa"/>
            <w:tcMar>
              <w:top w:w="80" w:type="dxa"/>
              <w:left w:w="90" w:type="dxa"/>
              <w:bottom w:w="80" w:type="dxa"/>
              <w:right w:w="90" w:type="dxa"/>
            </w:tcMar>
            <w:vAlign w:val="center"/>
          </w:tcPr>
          <w:p w14:paraId="26B007D0">
            <w:pPr>
              <w:keepNext/>
              <w:spacing w:line="240" w:lineRule="auto"/>
              <w:ind w:firstLine="0"/>
              <w:jc w:val="center"/>
            </w:pPr>
            <w:r>
              <w:rPr>
                <w:sz w:val="16"/>
              </w:rPr>
              <w:t>非零分量数</w:t>
            </w:r>
          </w:p>
        </w:tc>
        <w:tc>
          <w:tcPr>
            <w:tcW w:w="2300" w:type="dxa"/>
            <w:tcMar>
              <w:top w:w="80" w:type="dxa"/>
              <w:left w:w="90" w:type="dxa"/>
              <w:bottom w:w="80" w:type="dxa"/>
              <w:right w:w="90" w:type="dxa"/>
            </w:tcMar>
            <w:vAlign w:val="center"/>
          </w:tcPr>
          <w:p w14:paraId="4A2887B6">
            <w:pPr>
              <w:keepNext/>
              <w:spacing w:line="240" w:lineRule="auto"/>
              <w:ind w:firstLine="0"/>
              <w:jc w:val="center"/>
            </w:pPr>
            <w:r>
              <w:rPr>
                <w:sz w:val="16"/>
              </w:rPr>
              <w:t>160</w:t>
            </w:r>
          </w:p>
        </w:tc>
      </w:tr>
      <w:tr w14:paraId="3338C0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0" w:type="dxa"/>
            <w:tcMar>
              <w:top w:w="80" w:type="dxa"/>
              <w:left w:w="90" w:type="dxa"/>
              <w:bottom w:w="80" w:type="dxa"/>
              <w:right w:w="90" w:type="dxa"/>
            </w:tcMar>
            <w:vAlign w:val="center"/>
          </w:tcPr>
          <w:p w14:paraId="4A3AFD6D">
            <w:pPr>
              <w:keepNext/>
              <w:spacing w:line="240" w:lineRule="auto"/>
              <w:ind w:firstLine="0"/>
              <w:jc w:val="center"/>
            </w:pPr>
            <w:r>
              <w:rPr>
                <w:sz w:val="16"/>
              </w:rPr>
              <w:t>非零幅值</w:t>
            </w:r>
          </w:p>
        </w:tc>
        <w:tc>
          <w:tcPr>
            <w:tcW w:w="2300" w:type="dxa"/>
            <w:tcMar>
              <w:top w:w="80" w:type="dxa"/>
              <w:left w:w="90" w:type="dxa"/>
              <w:bottom w:w="80" w:type="dxa"/>
              <w:right w:w="90" w:type="dxa"/>
            </w:tcMar>
            <w:vAlign w:val="center"/>
          </w:tcPr>
          <w:p w14:paraId="54192E17">
            <w:pPr>
              <w:keepNext/>
              <w:spacing w:line="240" w:lineRule="auto"/>
              <w:ind w:firstLine="0"/>
              <w:jc w:val="center"/>
            </w:pPr>
            <w:r>
              <w:rPr>
                <w:sz w:val="16"/>
              </w:rPr>
              <w:t>随机±1</w:t>
            </w:r>
          </w:p>
        </w:tc>
        <w:tc>
          <w:tcPr>
            <w:tcW w:w="1700" w:type="dxa"/>
            <w:tcMar>
              <w:top w:w="80" w:type="dxa"/>
              <w:left w:w="90" w:type="dxa"/>
              <w:bottom w:w="80" w:type="dxa"/>
              <w:right w:w="90" w:type="dxa"/>
            </w:tcMar>
            <w:vAlign w:val="center"/>
          </w:tcPr>
          <w:p w14:paraId="650A0CFB">
            <w:pPr>
              <w:keepNext/>
              <w:spacing w:line="240" w:lineRule="auto"/>
              <w:ind w:firstLine="0"/>
              <w:jc w:val="center"/>
            </w:pPr>
            <w:r>
              <w:rPr>
                <w:sz w:val="16"/>
              </w:rPr>
              <w:t>噪声标准差</w:t>
            </w:r>
          </w:p>
        </w:tc>
        <w:tc>
          <w:tcPr>
            <w:tcW w:w="2300" w:type="dxa"/>
            <w:tcMar>
              <w:top w:w="80" w:type="dxa"/>
              <w:left w:w="90" w:type="dxa"/>
              <w:bottom w:w="80" w:type="dxa"/>
              <w:right w:w="90" w:type="dxa"/>
            </w:tcMar>
            <w:vAlign w:val="center"/>
          </w:tcPr>
          <w:p w14:paraId="4DA0F736">
            <w:pPr>
              <w:keepNext/>
              <w:spacing w:line="240" w:lineRule="auto"/>
              <w:ind w:firstLine="0"/>
              <w:jc w:val="center"/>
            </w:pPr>
            <w:r>
              <w:rPr>
                <w:sz w:val="16"/>
              </w:rPr>
              <w:t>0.01</w:t>
            </w:r>
          </w:p>
        </w:tc>
      </w:tr>
      <w:tr w14:paraId="0E46CE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0" w:type="dxa"/>
            <w:tcMar>
              <w:top w:w="80" w:type="dxa"/>
              <w:left w:w="90" w:type="dxa"/>
              <w:bottom w:w="80" w:type="dxa"/>
              <w:right w:w="90" w:type="dxa"/>
            </w:tcMar>
            <w:vAlign w:val="center"/>
          </w:tcPr>
          <w:p w14:paraId="233973C7">
            <w:pPr>
              <w:keepNext/>
              <w:spacing w:line="240" w:lineRule="auto"/>
              <w:ind w:firstLine="0"/>
              <w:jc w:val="center"/>
            </w:pPr>
            <w:r>
              <w:rPr>
                <w:sz w:val="16"/>
              </w:rPr>
              <w:t>重复次数</w:t>
            </w:r>
          </w:p>
        </w:tc>
        <w:tc>
          <w:tcPr>
            <w:tcW w:w="2300" w:type="dxa"/>
            <w:tcMar>
              <w:top w:w="80" w:type="dxa"/>
              <w:left w:w="90" w:type="dxa"/>
              <w:bottom w:w="80" w:type="dxa"/>
              <w:right w:w="90" w:type="dxa"/>
            </w:tcMar>
            <w:vAlign w:val="center"/>
          </w:tcPr>
          <w:p w14:paraId="6E1B5CA7">
            <w:pPr>
              <w:keepNext/>
              <w:spacing w:line="240" w:lineRule="auto"/>
              <w:ind w:firstLine="0"/>
              <w:jc w:val="center"/>
            </w:pPr>
            <w:r>
              <w:rPr>
                <w:sz w:val="16"/>
              </w:rPr>
              <w:t>10</w:t>
            </w:r>
          </w:p>
        </w:tc>
        <w:tc>
          <w:tcPr>
            <w:tcW w:w="1700" w:type="dxa"/>
            <w:tcMar>
              <w:top w:w="80" w:type="dxa"/>
              <w:left w:w="90" w:type="dxa"/>
              <w:bottom w:w="80" w:type="dxa"/>
              <w:right w:w="90" w:type="dxa"/>
            </w:tcMar>
            <w:vAlign w:val="center"/>
          </w:tcPr>
          <w:p w14:paraId="2ABE57D3">
            <w:pPr>
              <w:keepNext/>
              <w:spacing w:line="240" w:lineRule="auto"/>
              <w:ind w:firstLine="0"/>
              <w:jc w:val="center"/>
            </w:pPr>
            <w:r>
              <w:rPr>
                <w:sz w:val="16"/>
              </w:rPr>
              <w:t>PRP+光滑层</w:t>
            </w:r>
          </w:p>
        </w:tc>
        <w:tc>
          <w:tcPr>
            <w:tcW w:w="2300" w:type="dxa"/>
            <w:tcMar>
              <w:top w:w="80" w:type="dxa"/>
              <w:left w:w="90" w:type="dxa"/>
              <w:bottom w:w="80" w:type="dxa"/>
              <w:right w:w="90" w:type="dxa"/>
            </w:tcMar>
            <w:vAlign w:val="center"/>
          </w:tcPr>
          <w:p w14:paraId="633BF585">
            <w:pPr>
              <w:keepNext/>
              <w:spacing w:line="240" w:lineRule="auto"/>
              <w:ind w:firstLine="0"/>
              <w:jc w:val="center"/>
            </w:pPr>
            <w:r>
              <w:rPr>
                <w:sz w:val="16"/>
              </w:rPr>
              <w:t>10⁻¹～10⁻⁶</w:t>
            </w:r>
          </w:p>
        </w:tc>
      </w:tr>
      <w:tr w14:paraId="649111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0" w:type="dxa"/>
            <w:tcMar>
              <w:top w:w="80" w:type="dxa"/>
              <w:left w:w="90" w:type="dxa"/>
              <w:bottom w:w="80" w:type="dxa"/>
              <w:right w:w="90" w:type="dxa"/>
            </w:tcMar>
            <w:vAlign w:val="center"/>
          </w:tcPr>
          <w:p w14:paraId="4D606C8A">
            <w:pPr>
              <w:spacing w:line="240" w:lineRule="auto"/>
              <w:ind w:firstLine="0"/>
              <w:jc w:val="center"/>
            </w:pPr>
            <w:r>
              <w:rPr>
                <w:sz w:val="16"/>
              </w:rPr>
              <w:t>单层上限</w:t>
            </w:r>
          </w:p>
        </w:tc>
        <w:tc>
          <w:tcPr>
            <w:tcW w:w="2300" w:type="dxa"/>
            <w:tcMar>
              <w:top w:w="80" w:type="dxa"/>
              <w:left w:w="90" w:type="dxa"/>
              <w:bottom w:w="80" w:type="dxa"/>
              <w:right w:w="90" w:type="dxa"/>
            </w:tcMar>
            <w:vAlign w:val="center"/>
          </w:tcPr>
          <w:p w14:paraId="0730BBF5">
            <w:pPr>
              <w:spacing w:line="240" w:lineRule="auto"/>
              <w:ind w:firstLine="0"/>
              <w:jc w:val="center"/>
            </w:pPr>
            <w:r>
              <w:rPr>
                <w:sz w:val="16"/>
              </w:rPr>
              <w:t>500次</w:t>
            </w:r>
          </w:p>
        </w:tc>
        <w:tc>
          <w:tcPr>
            <w:tcW w:w="1700" w:type="dxa"/>
            <w:tcMar>
              <w:top w:w="80" w:type="dxa"/>
              <w:left w:w="90" w:type="dxa"/>
              <w:bottom w:w="80" w:type="dxa"/>
              <w:right w:w="90" w:type="dxa"/>
            </w:tcMar>
            <w:vAlign w:val="center"/>
          </w:tcPr>
          <w:p w14:paraId="73A766F7">
            <w:pPr>
              <w:spacing w:line="240" w:lineRule="auto"/>
              <w:ind w:firstLine="0"/>
              <w:jc w:val="center"/>
            </w:pPr>
            <w:r>
              <w:rPr>
                <w:sz w:val="16"/>
              </w:rPr>
              <w:t>支持集阈值</w:t>
            </w:r>
          </w:p>
        </w:tc>
        <w:tc>
          <w:tcPr>
            <w:tcW w:w="2300" w:type="dxa"/>
            <w:tcMar>
              <w:top w:w="80" w:type="dxa"/>
              <w:left w:w="90" w:type="dxa"/>
              <w:bottom w:w="80" w:type="dxa"/>
              <w:right w:w="90" w:type="dxa"/>
            </w:tcMar>
            <w:vAlign w:val="center"/>
          </w:tcPr>
          <w:p w14:paraId="7825FE13">
            <w:pPr>
              <w:spacing w:line="240" w:lineRule="auto"/>
              <w:ind w:firstLine="0"/>
              <w:jc w:val="center"/>
            </w:pPr>
            <w:r>
              <w:rPr>
                <w:sz w:val="16"/>
              </w:rPr>
              <w:t>10⁻³</w:t>
            </w:r>
          </w:p>
        </w:tc>
      </w:tr>
    </w:tbl>
    <w:p w14:paraId="2C693751">
      <w:pPr>
        <w:spacing w:after="60"/>
      </w:pPr>
      <w:r>
        <w:t>相对误差、均方误差、信噪比和支持集F1定义为</w:t>
      </w:r>
    </w:p>
    <w:p w14:paraId="5B7BFB30">
      <w:pPr>
        <w:keepLines/>
        <w:spacing w:before="200" w:after="200"/>
        <w:ind w:firstLine="0"/>
        <w:jc w:val="center"/>
      </w:pPr>
      <m:oMathPara>
        <m:oMathParaPr>
          <m:jc m:val="center"/>
        </m:oMathParaPr>
        <m:oMath>
          <m:r>
            <m:rPr>
              <m:sty m:val="p"/>
            </m:rPr>
            <w:rPr>
              <w:rFonts w:ascii="Cambria Math" w:hAnsi="Cambria Math"/>
            </w:rPr>
            <m:t>RelErr</m:t>
          </m:r>
          <m:r>
            <m:rPr/>
            <w:rPr>
              <w:rFonts w:ascii="Cambria Math" w:hAnsi="Cambria Math"/>
            </w:rPr>
            <m:t>=</m:t>
          </m:r>
          <m:f>
            <m:fPr>
              <m:ctrlPr>
                <w:rPr>
                  <w:rFonts w:ascii="Cambria Math" w:hAnsi="Cambria Math"/>
                </w:rPr>
              </m:ctrlPr>
            </m:fPr>
            <m:num>
              <m:r>
                <m:rPr/>
                <w:rPr>
                  <w:rFonts w:ascii="Cambria Math" w:hAnsi="Cambria Math"/>
                </w:rPr>
                <m:t>∥</m:t>
              </m:r>
              <m:limUpp>
                <m:limUppPr>
                  <m:ctrlPr>
                    <w:rPr>
                      <w:rFonts w:ascii="Cambria Math" w:hAnsi="Cambria Math"/>
                    </w:rPr>
                  </m:ctrlPr>
                </m:limUppPr>
                <m:e>
                  <m:r>
                    <m:rPr>
                      <m:sty m:val="b"/>
                    </m:rPr>
                    <w:rPr>
                      <w:rFonts w:ascii="Cambria Math" w:hAnsi="Cambria Math"/>
                    </w:rPr>
                    <m:t>x</m:t>
                  </m:r>
                  <m:ctrlPr>
                    <w:rPr>
                      <w:rFonts w:ascii="Cambria Math" w:hAnsi="Cambria Math"/>
                    </w:rPr>
                  </m:ctrlPr>
                </m:e>
                <m:lim>
                  <m:r>
                    <m:rPr/>
                    <w:rPr>
                      <w:rFonts w:ascii="Cambria Math" w:hAnsi="Cambria Math"/>
                    </w:rPr>
                    <m:t>^</m:t>
                  </m:r>
                  <m:ctrlPr>
                    <w:rPr>
                      <w:rFonts w:ascii="Cambria Math" w:hAnsi="Cambria Math"/>
                    </w:rPr>
                  </m:ctrlPr>
                </m:lim>
              </m:limUpp>
              <m:r>
                <m:rPr/>
                <w:rPr>
                  <w:rFonts w:ascii="Cambria Math" w:hAnsi="Cambria Math"/>
                </w:rPr>
                <m:t>−</m:t>
              </m:r>
              <m:r>
                <m:rPr>
                  <m:sty m:val="b"/>
                </m:rPr>
                <w:rPr>
                  <w:rFonts w:ascii="Cambria Math" w:hAnsi="Cambria Math"/>
                </w:rPr>
                <m:t>x</m:t>
              </m:r>
              <m:r>
                <m:rPr/>
                <w:rPr>
                  <w:rFonts w:ascii="Cambria Math" w:hAnsi="Cambria Math"/>
                </w:rPr>
                <m:t>∥</m:t>
              </m:r>
              <m:ctrlPr>
                <w:rPr>
                  <w:rFonts w:ascii="Cambria Math" w:hAnsi="Cambria Math"/>
                </w:rPr>
              </m:ctrlPr>
            </m:num>
            <m:den>
              <m:r>
                <m:rPr/>
                <w:rPr>
                  <w:rFonts w:ascii="Cambria Math" w:hAnsi="Cambria Math"/>
                </w:rPr>
                <m:t>∥</m:t>
              </m:r>
              <m:r>
                <m:rPr>
                  <m:sty m:val="b"/>
                </m:rPr>
                <w:rPr>
                  <w:rFonts w:ascii="Cambria Math" w:hAnsi="Cambria Math"/>
                </w:rPr>
                <m:t>x</m:t>
              </m:r>
              <m:r>
                <m:rPr/>
                <w:rPr>
                  <w:rFonts w:ascii="Cambria Math" w:hAnsi="Cambria Math"/>
                </w:rPr>
                <m:t>∥</m:t>
              </m:r>
              <m:ctrlPr>
                <w:rPr>
                  <w:rFonts w:ascii="Cambria Math" w:hAnsi="Cambria Math"/>
                </w:rPr>
              </m:ctrlPr>
            </m:den>
          </m:f>
          <m:r>
            <m:rPr/>
            <w:rPr>
              <w:rFonts w:ascii="Cambria Math" w:hAnsi="Cambria Math"/>
            </w:rPr>
            <m:t>,</m:t>
          </m:r>
          <m:r>
            <m:rPr>
              <m:sty m:val="p"/>
            </m:rPr>
            <w:rPr>
              <w:rFonts w:ascii="Cambria Math" w:hAnsi="Cambria Math"/>
            </w:rPr>
            <m:t>MSE</m:t>
          </m:r>
          <m:r>
            <m:rPr/>
            <w:rPr>
              <w:rFonts w:ascii="Cambria Math" w:hAnsi="Cambria Math"/>
            </w:rPr>
            <m:t>=</m:t>
          </m:r>
          <m:f>
            <m:fPr>
              <m:ctrlPr>
                <w:rPr>
                  <w:rFonts w:ascii="Cambria Math" w:hAnsi="Cambria Math"/>
                </w:rPr>
              </m:ctrlPr>
            </m:fPr>
            <m:num>
              <m:sSup>
                <m:sSupPr>
                  <m:ctrlPr>
                    <w:rPr>
                      <w:rFonts w:ascii="Cambria Math" w:hAnsi="Cambria Math"/>
                    </w:rPr>
                  </m:ctrlPr>
                </m:sSupPr>
                <m:e>
                  <m:r>
                    <m:rPr/>
                    <w:rPr>
                      <w:rFonts w:ascii="Cambria Math" w:hAnsi="Cambria Math"/>
                    </w:rPr>
                    <m:t>∥</m:t>
                  </m:r>
                  <m:limUpp>
                    <m:limUppPr>
                      <m:ctrlPr>
                        <w:rPr>
                          <w:rFonts w:ascii="Cambria Math" w:hAnsi="Cambria Math"/>
                        </w:rPr>
                      </m:ctrlPr>
                    </m:limUppPr>
                    <m:e>
                      <m:r>
                        <m:rPr>
                          <m:sty m:val="b"/>
                        </m:rPr>
                        <w:rPr>
                          <w:rFonts w:ascii="Cambria Math" w:hAnsi="Cambria Math"/>
                        </w:rPr>
                        <m:t>x</m:t>
                      </m:r>
                      <m:ctrlPr>
                        <w:rPr>
                          <w:rFonts w:ascii="Cambria Math" w:hAnsi="Cambria Math"/>
                        </w:rPr>
                      </m:ctrlPr>
                    </m:e>
                    <m:lim>
                      <m:r>
                        <m:rPr/>
                        <w:rPr>
                          <w:rFonts w:ascii="Cambria Math" w:hAnsi="Cambria Math"/>
                        </w:rPr>
                        <m:t>^</m:t>
                      </m:r>
                      <m:ctrlPr>
                        <w:rPr>
                          <w:rFonts w:ascii="Cambria Math" w:hAnsi="Cambria Math"/>
                        </w:rPr>
                      </m:ctrlPr>
                    </m:lim>
                  </m:limUpp>
                  <m:r>
                    <m:rPr/>
                    <w:rPr>
                      <w:rFonts w:ascii="Cambria Math" w:hAnsi="Cambria Math"/>
                    </w:rPr>
                    <m:t>−</m:t>
                  </m:r>
                  <m:r>
                    <m:rPr>
                      <m:sty m:val="b"/>
                    </m:rPr>
                    <w:rPr>
                      <w:rFonts w:ascii="Cambria Math" w:hAnsi="Cambria Math"/>
                    </w:rPr>
                    <m:t>x</m:t>
                  </m:r>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num>
            <m:den>
              <m:r>
                <m:rPr/>
                <w:rPr>
                  <w:rFonts w:ascii="Cambria Math" w:hAnsi="Cambria Math"/>
                </w:rPr>
                <m:t>n</m:t>
              </m:r>
              <m:ctrlPr>
                <w:rPr>
                  <w:rFonts w:ascii="Cambria Math" w:hAnsi="Cambria Math"/>
                </w:rPr>
              </m:ctrlPr>
            </m:den>
          </m:f>
          <m:r>
            <m:rPr/>
            <w:rPr>
              <w:rFonts w:ascii="Cambria Math" w:hAnsi="Cambria Math"/>
            </w:rPr>
            <m:t>,</m:t>
          </m:r>
          <m:r>
            <m:rPr>
              <m:sty m:val="p"/>
            </m:rPr>
            <w:rPr>
              <w:rFonts w:ascii="Cambria Math" w:hAnsi="Cambria Math"/>
            </w:rPr>
            <m:t>SNR</m:t>
          </m:r>
          <m:r>
            <m:rPr/>
            <w:rPr>
              <w:rFonts w:ascii="Cambria Math" w:hAnsi="Cambria Math"/>
            </w:rPr>
            <m:t>=20</m:t>
          </m:r>
          <m:sSub>
            <m:sSubPr>
              <m:ctrlPr>
                <w:rPr>
                  <w:rFonts w:ascii="Cambria Math" w:hAnsi="Cambria Math"/>
                </w:rPr>
              </m:ctrlPr>
            </m:sSubPr>
            <m:e>
              <m:r>
                <m:rPr>
                  <m:sty m:val="p"/>
                </m:rPr>
                <w:rPr>
                  <w:rFonts w:ascii="Cambria Math" w:hAnsi="Cambria Math"/>
                </w:rPr>
                <m:t>log</m:t>
              </m:r>
              <m:ctrlPr>
                <w:rPr>
                  <w:rFonts w:ascii="Cambria Math" w:hAnsi="Cambria Math"/>
                </w:rPr>
              </m:ctrlPr>
            </m:e>
            <m:sub>
              <m:r>
                <m:rPr/>
                <w:rPr>
                  <w:rFonts w:ascii="Cambria Math" w:hAnsi="Cambria Math"/>
                </w:rPr>
                <m:t>10</m:t>
              </m:r>
              <m:ctrlPr>
                <w:rPr>
                  <w:rFonts w:ascii="Cambria Math" w:hAnsi="Cambria Math"/>
                </w:rPr>
              </m:ctrlPr>
            </m:sub>
          </m:sSub>
          <m:f>
            <m:fPr>
              <m:ctrlPr>
                <w:rPr>
                  <w:rFonts w:ascii="Cambria Math" w:hAnsi="Cambria Math"/>
                </w:rPr>
              </m:ctrlPr>
            </m:fPr>
            <m:num>
              <m:r>
                <m:rPr/>
                <w:rPr>
                  <w:rFonts w:ascii="Cambria Math" w:hAnsi="Cambria Math"/>
                </w:rPr>
                <m:t>∥</m:t>
              </m:r>
              <m:r>
                <m:rPr>
                  <m:sty m:val="b"/>
                </m:rPr>
                <w:rPr>
                  <w:rFonts w:ascii="Cambria Math" w:hAnsi="Cambria Math"/>
                </w:rPr>
                <m:t>x</m:t>
              </m:r>
              <m:r>
                <m:rPr/>
                <w:rPr>
                  <w:rFonts w:ascii="Cambria Math" w:hAnsi="Cambria Math"/>
                </w:rPr>
                <m:t>∥</m:t>
              </m:r>
              <m:ctrlPr>
                <w:rPr>
                  <w:rFonts w:ascii="Cambria Math" w:hAnsi="Cambria Math"/>
                </w:rPr>
              </m:ctrlPr>
            </m:num>
            <m:den>
              <m:r>
                <m:rPr/>
                <w:rPr>
                  <w:rFonts w:ascii="Cambria Math" w:hAnsi="Cambria Math"/>
                </w:rPr>
                <m:t>∥</m:t>
              </m:r>
              <m:limUpp>
                <m:limUppPr>
                  <m:ctrlPr>
                    <w:rPr>
                      <w:rFonts w:ascii="Cambria Math" w:hAnsi="Cambria Math"/>
                    </w:rPr>
                  </m:ctrlPr>
                </m:limUppPr>
                <m:e>
                  <m:r>
                    <m:rPr>
                      <m:sty m:val="b"/>
                    </m:rPr>
                    <w:rPr>
                      <w:rFonts w:ascii="Cambria Math" w:hAnsi="Cambria Math"/>
                    </w:rPr>
                    <m:t>x</m:t>
                  </m:r>
                  <m:ctrlPr>
                    <w:rPr>
                      <w:rFonts w:ascii="Cambria Math" w:hAnsi="Cambria Math"/>
                    </w:rPr>
                  </m:ctrlPr>
                </m:e>
                <m:lim>
                  <m:r>
                    <m:rPr/>
                    <w:rPr>
                      <w:rFonts w:ascii="Cambria Math" w:hAnsi="Cambria Math"/>
                    </w:rPr>
                    <m:t>^</m:t>
                  </m:r>
                  <m:ctrlPr>
                    <w:rPr>
                      <w:rFonts w:ascii="Cambria Math" w:hAnsi="Cambria Math"/>
                    </w:rPr>
                  </m:ctrlPr>
                </m:lim>
              </m:limUpp>
              <m:r>
                <m:rPr/>
                <w:rPr>
                  <w:rFonts w:ascii="Cambria Math" w:hAnsi="Cambria Math"/>
                </w:rPr>
                <m:t>−</m:t>
              </m:r>
              <m:r>
                <m:rPr>
                  <m:sty m:val="b"/>
                </m:rPr>
                <w:rPr>
                  <w:rFonts w:ascii="Cambria Math" w:hAnsi="Cambria Math"/>
                </w:rPr>
                <m:t>x</m:t>
              </m:r>
              <m:r>
                <m:rPr/>
                <w:rPr>
                  <w:rFonts w:ascii="Cambria Math" w:hAnsi="Cambria Math"/>
                </w:rPr>
                <m:t>∥</m:t>
              </m:r>
              <m:ctrlPr>
                <w:rPr>
                  <w:rFonts w:ascii="Cambria Math" w:hAnsi="Cambria Math"/>
                </w:rPr>
              </m:ctrlPr>
            </m:den>
          </m:f>
        </m:oMath>
      </m:oMathPara>
    </w:p>
    <w:p w14:paraId="3E603555">
      <w:pPr>
        <w:keepLines/>
        <w:spacing w:before="200" w:after="200"/>
        <w:ind w:firstLine="0"/>
        <w:jc w:val="center"/>
      </w:pPr>
      <m:oMathPara>
        <m:oMathParaPr>
          <m:jc m:val="center"/>
        </m:oMathParaPr>
        <m:oMath>
          <m:r>
            <m:rPr>
              <m:sty m:val="p"/>
            </m:rPr>
            <w:rPr>
              <w:rFonts w:ascii="Cambria Math" w:hAnsi="Cambria Math"/>
            </w:rPr>
            <m:t>Precision</m:t>
          </m:r>
          <m:r>
            <m:rPr/>
            <w:rPr>
              <w:rFonts w:ascii="Cambria Math" w:hAnsi="Cambria Math"/>
            </w:rPr>
            <m:t>=</m:t>
          </m:r>
          <m:f>
            <m:fPr>
              <m:ctrlPr>
                <w:rPr>
                  <w:rFonts w:ascii="Cambria Math" w:hAnsi="Cambria Math"/>
                </w:rPr>
              </m:ctrlPr>
            </m:fPr>
            <m:num>
              <m:r>
                <m:rPr>
                  <m:sty m:val="p"/>
                </m:rPr>
                <w:rPr>
                  <w:rFonts w:ascii="Cambria Math" w:hAnsi="Cambria Math"/>
                </w:rPr>
                <m:t>TP</m:t>
              </m:r>
              <m:ctrlPr>
                <w:rPr>
                  <w:rFonts w:ascii="Cambria Math" w:hAnsi="Cambria Math"/>
                </w:rPr>
              </m:ctrlPr>
            </m:num>
            <m:den>
              <m:r>
                <m:rPr>
                  <m:sty m:val="p"/>
                </m:rPr>
                <w:rPr>
                  <w:rFonts w:ascii="Cambria Math" w:hAnsi="Cambria Math"/>
                </w:rPr>
                <m:t>TP</m:t>
              </m:r>
              <m:r>
                <m:rPr/>
                <w:rPr>
                  <w:rFonts w:ascii="Cambria Math" w:hAnsi="Cambria Math"/>
                </w:rPr>
                <m:t>+</m:t>
              </m:r>
              <m:r>
                <m:rPr>
                  <m:sty m:val="p"/>
                </m:rPr>
                <w:rPr>
                  <w:rFonts w:ascii="Cambria Math" w:hAnsi="Cambria Math"/>
                </w:rPr>
                <m:t>FP</m:t>
              </m:r>
              <m:ctrlPr>
                <w:rPr>
                  <w:rFonts w:ascii="Cambria Math" w:hAnsi="Cambria Math"/>
                </w:rPr>
              </m:ctrlPr>
            </m:den>
          </m:f>
          <m:r>
            <m:rPr/>
            <w:rPr>
              <w:rFonts w:ascii="Cambria Math" w:hAnsi="Cambria Math"/>
            </w:rPr>
            <m:t>,</m:t>
          </m:r>
          <m:r>
            <m:rPr>
              <m:sty m:val="p"/>
            </m:rPr>
            <w:rPr>
              <w:rFonts w:ascii="Cambria Math" w:hAnsi="Cambria Math"/>
            </w:rPr>
            <m:t>Recall</m:t>
          </m:r>
          <m:r>
            <m:rPr/>
            <w:rPr>
              <w:rFonts w:ascii="Cambria Math" w:hAnsi="Cambria Math"/>
            </w:rPr>
            <m:t>=</m:t>
          </m:r>
          <m:f>
            <m:fPr>
              <m:ctrlPr>
                <w:rPr>
                  <w:rFonts w:ascii="Cambria Math" w:hAnsi="Cambria Math"/>
                </w:rPr>
              </m:ctrlPr>
            </m:fPr>
            <m:num>
              <m:r>
                <m:rPr>
                  <m:sty m:val="p"/>
                </m:rPr>
                <w:rPr>
                  <w:rFonts w:ascii="Cambria Math" w:hAnsi="Cambria Math"/>
                </w:rPr>
                <m:t>TP</m:t>
              </m:r>
              <m:ctrlPr>
                <w:rPr>
                  <w:rFonts w:ascii="Cambria Math" w:hAnsi="Cambria Math"/>
                </w:rPr>
              </m:ctrlPr>
            </m:num>
            <m:den>
              <m:r>
                <m:rPr>
                  <m:sty m:val="p"/>
                </m:rPr>
                <w:rPr>
                  <w:rFonts w:ascii="Cambria Math" w:hAnsi="Cambria Math"/>
                </w:rPr>
                <m:t>TP</m:t>
              </m:r>
              <m:r>
                <m:rPr/>
                <w:rPr>
                  <w:rFonts w:ascii="Cambria Math" w:hAnsi="Cambria Math"/>
                </w:rPr>
                <m:t>+</m:t>
              </m:r>
              <m:r>
                <m:rPr>
                  <m:sty m:val="p"/>
                </m:rPr>
                <w:rPr>
                  <w:rFonts w:ascii="Cambria Math" w:hAnsi="Cambria Math"/>
                </w:rPr>
                <m:t>FN</m:t>
              </m:r>
              <m:ctrlPr>
                <w:rPr>
                  <w:rFonts w:ascii="Cambria Math" w:hAnsi="Cambria Math"/>
                </w:rPr>
              </m:ctrlPr>
            </m:den>
          </m:f>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2</m:t>
              </m:r>
              <m:r>
                <m:rPr>
                  <m:sty m:val="p"/>
                </m:rPr>
                <w:rPr>
                  <w:rFonts w:ascii="Cambria Math" w:hAnsi="Cambria Math"/>
                </w:rPr>
                <m:t>Precision</m:t>
              </m:r>
              <m:r>
                <m:rPr/>
                <w:rPr>
                  <w:rFonts w:ascii="Cambria Math" w:hAnsi="Cambria Math"/>
                </w:rPr>
                <m:t>·</m:t>
              </m:r>
              <m:r>
                <m:rPr>
                  <m:sty m:val="p"/>
                </m:rPr>
                <w:rPr>
                  <w:rFonts w:ascii="Cambria Math" w:hAnsi="Cambria Math"/>
                </w:rPr>
                <m:t>Recall</m:t>
              </m:r>
              <m:ctrlPr>
                <w:rPr>
                  <w:rFonts w:ascii="Cambria Math" w:hAnsi="Cambria Math"/>
                </w:rPr>
              </m:ctrlPr>
            </m:num>
            <m:den>
              <m:r>
                <m:rPr>
                  <m:sty m:val="p"/>
                </m:rPr>
                <w:rPr>
                  <w:rFonts w:ascii="Cambria Math" w:hAnsi="Cambria Math"/>
                </w:rPr>
                <m:t>Precision</m:t>
              </m:r>
              <m:r>
                <m:rPr/>
                <w:rPr>
                  <w:rFonts w:ascii="Cambria Math" w:hAnsi="Cambria Math"/>
                </w:rPr>
                <m:t>+</m:t>
              </m:r>
              <m:r>
                <m:rPr>
                  <m:sty m:val="p"/>
                </m:rPr>
                <w:rPr>
                  <w:rFonts w:ascii="Cambria Math" w:hAnsi="Cambria Math"/>
                </w:rPr>
                <m:t>Recall</m:t>
              </m:r>
              <m:ctrlPr>
                <w:rPr>
                  <w:rFonts w:ascii="Cambria Math" w:hAnsi="Cambria Math"/>
                </w:rPr>
              </m:ctrlPr>
            </m:den>
          </m:f>
        </m:oMath>
      </m:oMathPara>
    </w:p>
    <w:p w14:paraId="0BEAD001">
      <w:pPr>
        <w:spacing w:after="60"/>
      </w:pPr>
      <w:r>
        <w:t>其中以</w:t>
      </w:r>
      <m:oMath>
        <m:r>
          <m:rPr/>
          <w:rPr>
            <w:rFonts w:ascii="Cambria Math" w:hAnsi="Cambria Math"/>
          </w:rPr>
          <m:t>|</m:t>
        </m:r>
        <m:sSub>
          <m:sSubPr>
            <m:ctrlPr>
              <w:rPr>
                <w:rFonts w:ascii="Cambria Math" w:hAnsi="Cambria Math"/>
              </w:rPr>
            </m:ctrlPr>
          </m:sSubPr>
          <m:e>
            <m:limUpp>
              <m:limUppPr>
                <m:ctrlPr>
                  <w:rPr>
                    <w:rFonts w:ascii="Cambria Math" w:hAnsi="Cambria Math"/>
                  </w:rPr>
                </m:ctrlPr>
              </m:limUppPr>
              <m:e>
                <m:r>
                  <m:rPr/>
                  <w:rPr>
                    <w:rFonts w:ascii="Cambria Math" w:hAnsi="Cambria Math"/>
                  </w:rPr>
                  <m:t>x</m:t>
                </m:r>
                <m:ctrlPr>
                  <w:rPr>
                    <w:rFonts w:ascii="Cambria Math" w:hAnsi="Cambria Math"/>
                  </w:rPr>
                </m:ctrlPr>
              </m:e>
              <m:lim>
                <m:r>
                  <m:rPr/>
                  <w:rPr>
                    <w:rFonts w:ascii="Cambria Math" w:hAnsi="Cambria Math"/>
                  </w:rPr>
                  <m:t>^</m:t>
                </m:r>
                <m:ctrlPr>
                  <w:rPr>
                    <w:rFonts w:ascii="Cambria Math" w:hAnsi="Cambria Math"/>
                  </w:rPr>
                </m:ctrlPr>
              </m:lim>
            </m:limUpp>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|&gt;</m:t>
        </m:r>
        <m:sSup>
          <m:sSupPr>
            <m:ctrlPr>
              <w:rPr>
                <w:rFonts w:ascii="Cambria Math" w:hAnsi="Cambria Math"/>
              </w:rPr>
            </m:ctrlPr>
          </m:sSupPr>
          <m:e>
            <m:r>
              <m:rPr/>
              <w:rPr>
                <w:rFonts w:ascii="Cambria Math" w:hAnsi="Cambria Math"/>
              </w:rPr>
              <m:t>10</m:t>
            </m:r>
            <m:ctrlPr>
              <w:rPr>
                <w:rFonts w:ascii="Cambria Math" w:hAnsi="Cambria Math"/>
              </w:rPr>
            </m:ctrlPr>
          </m:e>
          <m:sup>
            <m:r>
              <m:rPr/>
              <w:rPr>
                <w:rFonts w:ascii="Cambria Math" w:hAnsi="Cambria Math"/>
              </w:rPr>
              <m:t>−3</m:t>
            </m:r>
            <m:ctrlPr>
              <w:rPr>
                <w:rFonts w:ascii="Cambria Math" w:hAnsi="Cambria Math"/>
              </w:rPr>
            </m:ctrlPr>
          </m:sup>
        </m:sSup>
      </m:oMath>
      <w:r>
        <w:t>判定重构支持集，TP、FP和FN分别为真阳性、假阳性和假阴性个数。</w:t>
      </w:r>
    </w:p>
    <w:p w14:paraId="4A3A6CD6">
      <w:pPr>
        <w:pStyle w:val="15"/>
        <w:keepNext/>
      </w:pPr>
      <w:r>
        <w:rPr>
          <w:b w:val="0"/>
        </w:rPr>
        <w:t>表6  问题三10次随机试验结果（均值±标准差）</w:t>
      </w:r>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00"/>
        <w:gridCol w:w="1200"/>
        <w:gridCol w:w="1350"/>
        <w:gridCol w:w="1450"/>
        <w:gridCol w:w="1600"/>
        <w:gridCol w:w="1450"/>
        <w:gridCol w:w="1500"/>
      </w:tblGrid>
      <w:tr w14:paraId="0957A48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400" w:type="dxa"/>
            <w:tcBorders>
              <w:bottom w:val="single" w:color="000000" w:sz="8" w:space="0"/>
            </w:tcBorders>
            <w:tcMar>
              <w:top w:w="80" w:type="dxa"/>
              <w:left w:w="90" w:type="dxa"/>
              <w:bottom w:w="80" w:type="dxa"/>
              <w:right w:w="90" w:type="dxa"/>
            </w:tcMar>
            <w:vAlign w:val="center"/>
          </w:tcPr>
          <w:p w14:paraId="3E6E299B">
            <w:pPr>
              <w:keepNext/>
              <w:spacing w:line="240" w:lineRule="auto"/>
              <w:ind w:firstLine="0"/>
              <w:jc w:val="center"/>
            </w:pPr>
            <w:r>
              <w:rPr>
                <w:b/>
                <w:sz w:val="15"/>
              </w:rPr>
              <w:t>方法</w:t>
            </w:r>
          </w:p>
        </w:tc>
        <w:tc>
          <w:tcPr>
            <w:tcW w:w="1200" w:type="dxa"/>
            <w:tcBorders>
              <w:bottom w:val="single" w:color="000000" w:sz="8" w:space="0"/>
            </w:tcBorders>
            <w:tcMar>
              <w:top w:w="80" w:type="dxa"/>
              <w:left w:w="90" w:type="dxa"/>
              <w:bottom w:w="80" w:type="dxa"/>
              <w:right w:w="90" w:type="dxa"/>
            </w:tcMar>
            <w:vAlign w:val="center"/>
          </w:tcPr>
          <w:p w14:paraId="233EED50">
            <w:pPr>
              <w:keepNext/>
              <w:spacing w:line="240" w:lineRule="auto"/>
              <w:ind w:firstLine="0"/>
              <w:jc w:val="center"/>
            </w:pPr>
            <w:r>
              <w:rPr>
                <w:b/>
                <w:sz w:val="15"/>
              </w:rPr>
              <w:t>迭代</w:t>
            </w:r>
          </w:p>
        </w:tc>
        <w:tc>
          <w:tcPr>
            <w:tcW w:w="1350" w:type="dxa"/>
            <w:tcBorders>
              <w:bottom w:val="single" w:color="000000" w:sz="8" w:space="0"/>
            </w:tcBorders>
            <w:tcMar>
              <w:top w:w="80" w:type="dxa"/>
              <w:left w:w="90" w:type="dxa"/>
              <w:bottom w:w="80" w:type="dxa"/>
              <w:right w:w="90" w:type="dxa"/>
            </w:tcMar>
            <w:vAlign w:val="center"/>
          </w:tcPr>
          <w:p w14:paraId="4022CCE9">
            <w:pPr>
              <w:keepNext/>
              <w:spacing w:line="240" w:lineRule="auto"/>
              <w:ind w:firstLine="0"/>
              <w:jc w:val="center"/>
            </w:pPr>
            <w:r>
              <w:rPr>
                <w:b/>
                <w:sz w:val="15"/>
              </w:rPr>
              <w:t>时间/s</w:t>
            </w:r>
          </w:p>
        </w:tc>
        <w:tc>
          <w:tcPr>
            <w:tcW w:w="1450" w:type="dxa"/>
            <w:tcBorders>
              <w:bottom w:val="single" w:color="000000" w:sz="8" w:space="0"/>
            </w:tcBorders>
            <w:tcMar>
              <w:top w:w="80" w:type="dxa"/>
              <w:left w:w="90" w:type="dxa"/>
              <w:bottom w:w="80" w:type="dxa"/>
              <w:right w:w="90" w:type="dxa"/>
            </w:tcMar>
            <w:vAlign w:val="center"/>
          </w:tcPr>
          <w:p w14:paraId="121BDEFD">
            <w:pPr>
              <w:keepNext/>
              <w:spacing w:line="240" w:lineRule="auto"/>
              <w:ind w:firstLine="0"/>
              <w:jc w:val="center"/>
            </w:pPr>
            <w:r>
              <w:rPr>
                <w:b/>
                <w:sz w:val="15"/>
              </w:rPr>
              <w:t>相对误差</w:t>
            </w:r>
          </w:p>
        </w:tc>
        <w:tc>
          <w:tcPr>
            <w:tcW w:w="1600" w:type="dxa"/>
            <w:tcBorders>
              <w:bottom w:val="single" w:color="000000" w:sz="8" w:space="0"/>
            </w:tcBorders>
            <w:tcMar>
              <w:top w:w="80" w:type="dxa"/>
              <w:left w:w="90" w:type="dxa"/>
              <w:bottom w:w="80" w:type="dxa"/>
              <w:right w:w="90" w:type="dxa"/>
            </w:tcMar>
            <w:vAlign w:val="center"/>
          </w:tcPr>
          <w:p w14:paraId="5246494E">
            <w:pPr>
              <w:keepNext/>
              <w:spacing w:line="240" w:lineRule="auto"/>
              <w:ind w:firstLine="0"/>
              <w:jc w:val="center"/>
            </w:pPr>
            <w:r>
              <w:rPr>
                <w:b/>
                <w:sz w:val="15"/>
              </w:rPr>
              <w:t>MSE</w:t>
            </w:r>
          </w:p>
        </w:tc>
        <w:tc>
          <w:tcPr>
            <w:tcW w:w="1450" w:type="dxa"/>
            <w:tcBorders>
              <w:bottom w:val="single" w:color="000000" w:sz="8" w:space="0"/>
            </w:tcBorders>
            <w:tcMar>
              <w:top w:w="80" w:type="dxa"/>
              <w:left w:w="90" w:type="dxa"/>
              <w:bottom w:w="80" w:type="dxa"/>
              <w:right w:w="90" w:type="dxa"/>
            </w:tcMar>
            <w:vAlign w:val="center"/>
          </w:tcPr>
          <w:p w14:paraId="6D77146B">
            <w:pPr>
              <w:keepNext/>
              <w:spacing w:line="240" w:lineRule="auto"/>
              <w:ind w:firstLine="0"/>
              <w:jc w:val="center"/>
            </w:pPr>
            <w:r>
              <w:rPr>
                <w:b/>
                <w:sz w:val="15"/>
              </w:rPr>
              <w:t>SNR/dB</w:t>
            </w:r>
          </w:p>
        </w:tc>
        <w:tc>
          <w:tcPr>
            <w:tcW w:w="1500" w:type="dxa"/>
            <w:tcBorders>
              <w:bottom w:val="single" w:color="000000" w:sz="8" w:space="0"/>
            </w:tcBorders>
            <w:tcMar>
              <w:top w:w="80" w:type="dxa"/>
              <w:left w:w="90" w:type="dxa"/>
              <w:bottom w:w="80" w:type="dxa"/>
              <w:right w:w="90" w:type="dxa"/>
            </w:tcMar>
            <w:vAlign w:val="center"/>
          </w:tcPr>
          <w:p w14:paraId="0C5739F8">
            <w:pPr>
              <w:keepNext/>
              <w:spacing w:line="240" w:lineRule="auto"/>
              <w:ind w:firstLine="0"/>
              <w:jc w:val="center"/>
            </w:pPr>
            <w:r>
              <w:rPr>
                <w:b/>
                <w:sz w:val="15"/>
              </w:rPr>
              <w:t>支持集F1</w:t>
            </w:r>
          </w:p>
        </w:tc>
      </w:tr>
      <w:tr w14:paraId="0CCB41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00" w:type="dxa"/>
            <w:tcMar>
              <w:top w:w="80" w:type="dxa"/>
              <w:left w:w="90" w:type="dxa"/>
              <w:bottom w:w="80" w:type="dxa"/>
              <w:right w:w="90" w:type="dxa"/>
            </w:tcMar>
            <w:vAlign w:val="center"/>
          </w:tcPr>
          <w:p w14:paraId="02509DAD">
            <w:pPr>
              <w:keepNext/>
              <w:spacing w:line="240" w:lineRule="auto"/>
              <w:ind w:firstLine="0"/>
              <w:jc w:val="center"/>
            </w:pPr>
            <w:r>
              <w:rPr>
                <w:sz w:val="15"/>
              </w:rPr>
              <w:t>预条件PRP+</w:t>
            </w:r>
          </w:p>
        </w:tc>
        <w:tc>
          <w:tcPr>
            <w:tcW w:w="1200" w:type="dxa"/>
            <w:tcMar>
              <w:top w:w="80" w:type="dxa"/>
              <w:left w:w="90" w:type="dxa"/>
              <w:bottom w:w="80" w:type="dxa"/>
              <w:right w:w="90" w:type="dxa"/>
            </w:tcMar>
            <w:vAlign w:val="center"/>
          </w:tcPr>
          <w:p w14:paraId="69BDB143">
            <w:pPr>
              <w:keepNext/>
              <w:spacing w:line="240" w:lineRule="auto"/>
              <w:ind w:firstLine="0"/>
              <w:jc w:val="center"/>
            </w:pPr>
            <w:r>
              <w:rPr>
                <w:sz w:val="15"/>
              </w:rPr>
              <w:t>116.0±7.8</w:t>
            </w:r>
          </w:p>
        </w:tc>
        <w:tc>
          <w:tcPr>
            <w:tcW w:w="1350" w:type="dxa"/>
            <w:tcMar>
              <w:top w:w="80" w:type="dxa"/>
              <w:left w:w="90" w:type="dxa"/>
              <w:bottom w:w="80" w:type="dxa"/>
              <w:right w:w="90" w:type="dxa"/>
            </w:tcMar>
            <w:vAlign w:val="center"/>
          </w:tcPr>
          <w:p w14:paraId="2D46591F">
            <w:pPr>
              <w:keepNext/>
              <w:spacing w:line="240" w:lineRule="auto"/>
              <w:ind w:firstLine="0"/>
              <w:jc w:val="center"/>
            </w:pPr>
            <w:r>
              <w:rPr>
                <w:sz w:val="15"/>
              </w:rPr>
              <w:t>0.832±0.114</w:t>
            </w:r>
          </w:p>
        </w:tc>
        <w:tc>
          <w:tcPr>
            <w:tcW w:w="1450" w:type="dxa"/>
            <w:tcMar>
              <w:top w:w="80" w:type="dxa"/>
              <w:left w:w="90" w:type="dxa"/>
              <w:bottom w:w="80" w:type="dxa"/>
              <w:right w:w="90" w:type="dxa"/>
            </w:tcMar>
            <w:vAlign w:val="center"/>
          </w:tcPr>
          <w:p w14:paraId="7ED5B574">
            <w:pPr>
              <w:keepNext/>
              <w:spacing w:line="240" w:lineRule="auto"/>
              <w:ind w:firstLine="0"/>
              <w:jc w:val="center"/>
            </w:pPr>
            <w:r>
              <w:rPr>
                <w:sz w:val="15"/>
              </w:rPr>
              <w:t>0.2362±0.0081</w:t>
            </w:r>
          </w:p>
        </w:tc>
        <w:tc>
          <w:tcPr>
            <w:tcW w:w="1600" w:type="dxa"/>
            <w:tcMar>
              <w:top w:w="80" w:type="dxa"/>
              <w:left w:w="90" w:type="dxa"/>
              <w:bottom w:w="80" w:type="dxa"/>
              <w:right w:w="90" w:type="dxa"/>
            </w:tcMar>
            <w:vAlign w:val="center"/>
          </w:tcPr>
          <w:p w14:paraId="679F1002">
            <w:pPr>
              <w:keepNext/>
              <w:spacing w:line="240" w:lineRule="auto"/>
              <w:ind w:firstLine="0"/>
              <w:jc w:val="center"/>
            </w:pPr>
            <w:r>
              <w:rPr>
                <w:sz w:val="15"/>
              </w:rPr>
              <w:t>0.00218±0.00015</w:t>
            </w:r>
          </w:p>
        </w:tc>
        <w:tc>
          <w:tcPr>
            <w:tcW w:w="1450" w:type="dxa"/>
            <w:tcMar>
              <w:top w:w="80" w:type="dxa"/>
              <w:left w:w="90" w:type="dxa"/>
              <w:bottom w:w="80" w:type="dxa"/>
              <w:right w:w="90" w:type="dxa"/>
            </w:tcMar>
            <w:vAlign w:val="center"/>
          </w:tcPr>
          <w:p w14:paraId="5C361A15">
            <w:pPr>
              <w:keepNext/>
              <w:spacing w:line="240" w:lineRule="auto"/>
              <w:ind w:firstLine="0"/>
              <w:jc w:val="center"/>
            </w:pPr>
            <w:r>
              <w:rPr>
                <w:sz w:val="15"/>
              </w:rPr>
              <w:t>12.540±0.298</w:t>
            </w:r>
          </w:p>
        </w:tc>
        <w:tc>
          <w:tcPr>
            <w:tcW w:w="1500" w:type="dxa"/>
            <w:tcMar>
              <w:top w:w="80" w:type="dxa"/>
              <w:left w:w="90" w:type="dxa"/>
              <w:bottom w:w="80" w:type="dxa"/>
              <w:right w:w="90" w:type="dxa"/>
            </w:tcMar>
            <w:vAlign w:val="center"/>
          </w:tcPr>
          <w:p w14:paraId="22936D0D">
            <w:pPr>
              <w:keepNext/>
              <w:spacing w:line="240" w:lineRule="auto"/>
              <w:ind w:firstLine="0"/>
              <w:jc w:val="center"/>
            </w:pPr>
            <w:r>
              <w:rPr>
                <w:sz w:val="15"/>
              </w:rPr>
              <w:t>0.8758±0.0213</w:t>
            </w:r>
          </w:p>
        </w:tc>
      </w:tr>
      <w:tr w14:paraId="5267DE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00" w:type="dxa"/>
            <w:tcMar>
              <w:top w:w="80" w:type="dxa"/>
              <w:left w:w="90" w:type="dxa"/>
              <w:bottom w:w="80" w:type="dxa"/>
              <w:right w:w="90" w:type="dxa"/>
            </w:tcMar>
            <w:vAlign w:val="center"/>
          </w:tcPr>
          <w:p w14:paraId="6CABD48B">
            <w:pPr>
              <w:keepNext/>
              <w:spacing w:line="240" w:lineRule="auto"/>
              <w:ind w:firstLine="0"/>
              <w:jc w:val="center"/>
            </w:pPr>
            <w:r>
              <w:rPr>
                <w:sz w:val="15"/>
              </w:rPr>
              <w:t>GPSR-BB</w:t>
            </w:r>
          </w:p>
        </w:tc>
        <w:tc>
          <w:tcPr>
            <w:tcW w:w="1200" w:type="dxa"/>
            <w:tcMar>
              <w:top w:w="80" w:type="dxa"/>
              <w:left w:w="90" w:type="dxa"/>
              <w:bottom w:w="80" w:type="dxa"/>
              <w:right w:w="90" w:type="dxa"/>
            </w:tcMar>
            <w:vAlign w:val="center"/>
          </w:tcPr>
          <w:p w14:paraId="1705B6FC">
            <w:pPr>
              <w:keepNext/>
              <w:spacing w:line="240" w:lineRule="auto"/>
              <w:ind w:firstLine="0"/>
              <w:jc w:val="center"/>
            </w:pPr>
            <w:r>
              <w:rPr>
                <w:sz w:val="15"/>
              </w:rPr>
              <w:t>21.9±2.2</w:t>
            </w:r>
          </w:p>
        </w:tc>
        <w:tc>
          <w:tcPr>
            <w:tcW w:w="1350" w:type="dxa"/>
            <w:tcMar>
              <w:top w:w="80" w:type="dxa"/>
              <w:left w:w="90" w:type="dxa"/>
              <w:bottom w:w="80" w:type="dxa"/>
              <w:right w:w="90" w:type="dxa"/>
            </w:tcMar>
            <w:vAlign w:val="center"/>
          </w:tcPr>
          <w:p w14:paraId="514996F8">
            <w:pPr>
              <w:keepNext/>
              <w:spacing w:line="240" w:lineRule="auto"/>
              <w:ind w:firstLine="0"/>
              <w:jc w:val="center"/>
            </w:pPr>
            <w:r>
              <w:rPr>
                <w:sz w:val="15"/>
              </w:rPr>
              <w:t>0.067±0.021</w:t>
            </w:r>
          </w:p>
        </w:tc>
        <w:tc>
          <w:tcPr>
            <w:tcW w:w="1450" w:type="dxa"/>
            <w:tcMar>
              <w:top w:w="80" w:type="dxa"/>
              <w:left w:w="90" w:type="dxa"/>
              <w:bottom w:w="80" w:type="dxa"/>
              <w:right w:w="90" w:type="dxa"/>
            </w:tcMar>
            <w:vAlign w:val="center"/>
          </w:tcPr>
          <w:p w14:paraId="0F31957E">
            <w:pPr>
              <w:keepNext/>
              <w:spacing w:line="240" w:lineRule="auto"/>
              <w:ind w:firstLine="0"/>
              <w:jc w:val="center"/>
            </w:pPr>
            <w:r>
              <w:rPr>
                <w:sz w:val="15"/>
              </w:rPr>
              <w:t>0.2412±0.0082</w:t>
            </w:r>
          </w:p>
        </w:tc>
        <w:tc>
          <w:tcPr>
            <w:tcW w:w="1600" w:type="dxa"/>
            <w:tcMar>
              <w:top w:w="80" w:type="dxa"/>
              <w:left w:w="90" w:type="dxa"/>
              <w:bottom w:w="80" w:type="dxa"/>
              <w:right w:w="90" w:type="dxa"/>
            </w:tcMar>
            <w:vAlign w:val="center"/>
          </w:tcPr>
          <w:p w14:paraId="7C40BDBD">
            <w:pPr>
              <w:keepNext/>
              <w:spacing w:line="240" w:lineRule="auto"/>
              <w:ind w:firstLine="0"/>
              <w:jc w:val="center"/>
            </w:pPr>
            <w:r>
              <w:rPr>
                <w:sz w:val="15"/>
              </w:rPr>
              <w:t>0.00228±0.00015</w:t>
            </w:r>
          </w:p>
        </w:tc>
        <w:tc>
          <w:tcPr>
            <w:tcW w:w="1450" w:type="dxa"/>
            <w:tcMar>
              <w:top w:w="80" w:type="dxa"/>
              <w:left w:w="90" w:type="dxa"/>
              <w:bottom w:w="80" w:type="dxa"/>
              <w:right w:w="90" w:type="dxa"/>
            </w:tcMar>
            <w:vAlign w:val="center"/>
          </w:tcPr>
          <w:p w14:paraId="5ABBF9FD">
            <w:pPr>
              <w:keepNext/>
              <w:spacing w:line="240" w:lineRule="auto"/>
              <w:ind w:firstLine="0"/>
              <w:jc w:val="center"/>
            </w:pPr>
            <w:r>
              <w:rPr>
                <w:sz w:val="15"/>
              </w:rPr>
              <w:t>12.356±0.297</w:t>
            </w:r>
          </w:p>
        </w:tc>
        <w:tc>
          <w:tcPr>
            <w:tcW w:w="1500" w:type="dxa"/>
            <w:tcMar>
              <w:top w:w="80" w:type="dxa"/>
              <w:left w:w="90" w:type="dxa"/>
              <w:bottom w:w="80" w:type="dxa"/>
              <w:right w:w="90" w:type="dxa"/>
            </w:tcMar>
            <w:vAlign w:val="center"/>
          </w:tcPr>
          <w:p w14:paraId="78724256">
            <w:pPr>
              <w:keepNext/>
              <w:spacing w:line="240" w:lineRule="auto"/>
              <w:ind w:firstLine="0"/>
              <w:jc w:val="center"/>
            </w:pPr>
            <w:r>
              <w:rPr>
                <w:sz w:val="15"/>
              </w:rPr>
              <w:t>0.8553±0.0274</w:t>
            </w:r>
          </w:p>
        </w:tc>
      </w:tr>
      <w:tr w14:paraId="24A826F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00" w:type="dxa"/>
            <w:tcMar>
              <w:top w:w="80" w:type="dxa"/>
              <w:left w:w="90" w:type="dxa"/>
              <w:bottom w:w="80" w:type="dxa"/>
              <w:right w:w="90" w:type="dxa"/>
            </w:tcMar>
            <w:vAlign w:val="center"/>
          </w:tcPr>
          <w:p w14:paraId="75DDCDC7">
            <w:pPr>
              <w:keepNext/>
              <w:spacing w:line="240" w:lineRule="auto"/>
              <w:ind w:firstLine="0"/>
              <w:jc w:val="center"/>
            </w:pPr>
            <w:r>
              <w:rPr>
                <w:sz w:val="15"/>
              </w:rPr>
              <w:t>ISTA</w:t>
            </w:r>
          </w:p>
        </w:tc>
        <w:tc>
          <w:tcPr>
            <w:tcW w:w="1200" w:type="dxa"/>
            <w:tcMar>
              <w:top w:w="80" w:type="dxa"/>
              <w:left w:w="90" w:type="dxa"/>
              <w:bottom w:w="80" w:type="dxa"/>
              <w:right w:w="90" w:type="dxa"/>
            </w:tcMar>
            <w:vAlign w:val="center"/>
          </w:tcPr>
          <w:p w14:paraId="592C310B">
            <w:pPr>
              <w:keepNext/>
              <w:spacing w:line="240" w:lineRule="auto"/>
              <w:ind w:firstLine="0"/>
              <w:jc w:val="center"/>
            </w:pPr>
            <w:r>
              <w:rPr>
                <w:sz w:val="15"/>
              </w:rPr>
              <w:t>72.6±6.5</w:t>
            </w:r>
          </w:p>
        </w:tc>
        <w:tc>
          <w:tcPr>
            <w:tcW w:w="1350" w:type="dxa"/>
            <w:tcMar>
              <w:top w:w="80" w:type="dxa"/>
              <w:left w:w="90" w:type="dxa"/>
              <w:bottom w:w="80" w:type="dxa"/>
              <w:right w:w="90" w:type="dxa"/>
            </w:tcMar>
            <w:vAlign w:val="center"/>
          </w:tcPr>
          <w:p w14:paraId="0F62669D">
            <w:pPr>
              <w:keepNext/>
              <w:spacing w:line="240" w:lineRule="auto"/>
              <w:ind w:firstLine="0"/>
              <w:jc w:val="center"/>
            </w:pPr>
            <w:r>
              <w:rPr>
                <w:sz w:val="15"/>
              </w:rPr>
              <w:t>0.257±0.064</w:t>
            </w:r>
          </w:p>
        </w:tc>
        <w:tc>
          <w:tcPr>
            <w:tcW w:w="1450" w:type="dxa"/>
            <w:tcMar>
              <w:top w:w="80" w:type="dxa"/>
              <w:left w:w="90" w:type="dxa"/>
              <w:bottom w:w="80" w:type="dxa"/>
              <w:right w:w="90" w:type="dxa"/>
            </w:tcMar>
            <w:vAlign w:val="center"/>
          </w:tcPr>
          <w:p w14:paraId="4D0752ED">
            <w:pPr>
              <w:keepNext/>
              <w:spacing w:line="240" w:lineRule="auto"/>
              <w:ind w:firstLine="0"/>
              <w:jc w:val="center"/>
            </w:pPr>
            <w:r>
              <w:rPr>
                <w:sz w:val="15"/>
              </w:rPr>
              <w:t>0.2436±0.0085</w:t>
            </w:r>
          </w:p>
        </w:tc>
        <w:tc>
          <w:tcPr>
            <w:tcW w:w="1600" w:type="dxa"/>
            <w:tcMar>
              <w:top w:w="80" w:type="dxa"/>
              <w:left w:w="90" w:type="dxa"/>
              <w:bottom w:w="80" w:type="dxa"/>
              <w:right w:w="90" w:type="dxa"/>
            </w:tcMar>
            <w:vAlign w:val="center"/>
          </w:tcPr>
          <w:p w14:paraId="2D052949">
            <w:pPr>
              <w:keepNext/>
              <w:spacing w:line="240" w:lineRule="auto"/>
              <w:ind w:firstLine="0"/>
              <w:jc w:val="center"/>
            </w:pPr>
            <w:r>
              <w:rPr>
                <w:sz w:val="15"/>
              </w:rPr>
              <w:t>0.00232±0.00016</w:t>
            </w:r>
          </w:p>
        </w:tc>
        <w:tc>
          <w:tcPr>
            <w:tcW w:w="1450" w:type="dxa"/>
            <w:tcMar>
              <w:top w:w="80" w:type="dxa"/>
              <w:left w:w="90" w:type="dxa"/>
              <w:bottom w:w="80" w:type="dxa"/>
              <w:right w:w="90" w:type="dxa"/>
            </w:tcMar>
            <w:vAlign w:val="center"/>
          </w:tcPr>
          <w:p w14:paraId="3A0DB188">
            <w:pPr>
              <w:keepNext/>
              <w:spacing w:line="240" w:lineRule="auto"/>
              <w:ind w:firstLine="0"/>
              <w:jc w:val="center"/>
            </w:pPr>
            <w:r>
              <w:rPr>
                <w:sz w:val="15"/>
              </w:rPr>
              <w:t>12.271±0.305</w:t>
            </w:r>
          </w:p>
        </w:tc>
        <w:tc>
          <w:tcPr>
            <w:tcW w:w="1500" w:type="dxa"/>
            <w:tcMar>
              <w:top w:w="80" w:type="dxa"/>
              <w:left w:w="90" w:type="dxa"/>
              <w:bottom w:w="80" w:type="dxa"/>
              <w:right w:w="90" w:type="dxa"/>
            </w:tcMar>
            <w:vAlign w:val="center"/>
          </w:tcPr>
          <w:p w14:paraId="3A608A58">
            <w:pPr>
              <w:keepNext/>
              <w:spacing w:line="240" w:lineRule="auto"/>
              <w:ind w:firstLine="0"/>
              <w:jc w:val="center"/>
            </w:pPr>
            <w:r>
              <w:rPr>
                <w:sz w:val="15"/>
              </w:rPr>
              <w:t>0.8498±0.0290</w:t>
            </w:r>
          </w:p>
        </w:tc>
      </w:tr>
      <w:tr w14:paraId="75C18F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00" w:type="dxa"/>
            <w:tcMar>
              <w:top w:w="80" w:type="dxa"/>
              <w:left w:w="90" w:type="dxa"/>
              <w:bottom w:w="80" w:type="dxa"/>
              <w:right w:w="90" w:type="dxa"/>
            </w:tcMar>
            <w:vAlign w:val="center"/>
          </w:tcPr>
          <w:p w14:paraId="61EA9E47">
            <w:pPr>
              <w:spacing w:line="240" w:lineRule="auto"/>
              <w:ind w:firstLine="0"/>
              <w:jc w:val="center"/>
            </w:pPr>
            <w:r>
              <w:rPr>
                <w:sz w:val="15"/>
              </w:rPr>
              <w:t>FISTA</w:t>
            </w:r>
          </w:p>
        </w:tc>
        <w:tc>
          <w:tcPr>
            <w:tcW w:w="1200" w:type="dxa"/>
            <w:tcMar>
              <w:top w:w="80" w:type="dxa"/>
              <w:left w:w="90" w:type="dxa"/>
              <w:bottom w:w="80" w:type="dxa"/>
              <w:right w:w="90" w:type="dxa"/>
            </w:tcMar>
            <w:vAlign w:val="center"/>
          </w:tcPr>
          <w:p w14:paraId="00C6E283">
            <w:pPr>
              <w:spacing w:line="240" w:lineRule="auto"/>
              <w:ind w:firstLine="0"/>
              <w:jc w:val="center"/>
            </w:pPr>
            <w:r>
              <w:rPr>
                <w:sz w:val="15"/>
              </w:rPr>
              <w:t>33.2±2.9</w:t>
            </w:r>
          </w:p>
        </w:tc>
        <w:tc>
          <w:tcPr>
            <w:tcW w:w="1350" w:type="dxa"/>
            <w:tcMar>
              <w:top w:w="80" w:type="dxa"/>
              <w:left w:w="90" w:type="dxa"/>
              <w:bottom w:w="80" w:type="dxa"/>
              <w:right w:w="90" w:type="dxa"/>
            </w:tcMar>
            <w:vAlign w:val="center"/>
          </w:tcPr>
          <w:p w14:paraId="68EC7176">
            <w:pPr>
              <w:spacing w:line="240" w:lineRule="auto"/>
              <w:ind w:firstLine="0"/>
              <w:jc w:val="center"/>
            </w:pPr>
            <w:r>
              <w:rPr>
                <w:sz w:val="15"/>
              </w:rPr>
              <w:t>0.108±0.012</w:t>
            </w:r>
          </w:p>
        </w:tc>
        <w:tc>
          <w:tcPr>
            <w:tcW w:w="1450" w:type="dxa"/>
            <w:tcMar>
              <w:top w:w="80" w:type="dxa"/>
              <w:left w:w="90" w:type="dxa"/>
              <w:bottom w:w="80" w:type="dxa"/>
              <w:right w:w="90" w:type="dxa"/>
            </w:tcMar>
            <w:vAlign w:val="center"/>
          </w:tcPr>
          <w:p w14:paraId="51C9ACB6">
            <w:pPr>
              <w:spacing w:line="240" w:lineRule="auto"/>
              <w:ind w:firstLine="0"/>
              <w:jc w:val="center"/>
            </w:pPr>
            <w:r>
              <w:rPr>
                <w:sz w:val="15"/>
              </w:rPr>
              <w:t>0.2393±0.0078</w:t>
            </w:r>
          </w:p>
        </w:tc>
        <w:tc>
          <w:tcPr>
            <w:tcW w:w="1600" w:type="dxa"/>
            <w:tcMar>
              <w:top w:w="80" w:type="dxa"/>
              <w:left w:w="90" w:type="dxa"/>
              <w:bottom w:w="80" w:type="dxa"/>
              <w:right w:w="90" w:type="dxa"/>
            </w:tcMar>
            <w:vAlign w:val="center"/>
          </w:tcPr>
          <w:p w14:paraId="40F39630">
            <w:pPr>
              <w:spacing w:line="240" w:lineRule="auto"/>
              <w:ind w:firstLine="0"/>
              <w:jc w:val="center"/>
            </w:pPr>
            <w:r>
              <w:rPr>
                <w:sz w:val="15"/>
              </w:rPr>
              <w:t>0.00224±0.00015</w:t>
            </w:r>
          </w:p>
        </w:tc>
        <w:tc>
          <w:tcPr>
            <w:tcW w:w="1450" w:type="dxa"/>
            <w:tcMar>
              <w:top w:w="80" w:type="dxa"/>
              <w:left w:w="90" w:type="dxa"/>
              <w:bottom w:w="80" w:type="dxa"/>
              <w:right w:w="90" w:type="dxa"/>
            </w:tcMar>
            <w:vAlign w:val="center"/>
          </w:tcPr>
          <w:p w14:paraId="5BD581A2">
            <w:pPr>
              <w:spacing w:line="240" w:lineRule="auto"/>
              <w:ind w:firstLine="0"/>
              <w:jc w:val="center"/>
            </w:pPr>
            <w:r>
              <w:rPr>
                <w:sz w:val="15"/>
              </w:rPr>
              <w:t>12.427±0.284</w:t>
            </w:r>
          </w:p>
        </w:tc>
        <w:tc>
          <w:tcPr>
            <w:tcW w:w="1500" w:type="dxa"/>
            <w:tcMar>
              <w:top w:w="80" w:type="dxa"/>
              <w:left w:w="90" w:type="dxa"/>
              <w:bottom w:w="80" w:type="dxa"/>
              <w:right w:w="90" w:type="dxa"/>
            </w:tcMar>
            <w:vAlign w:val="center"/>
          </w:tcPr>
          <w:p w14:paraId="28DB07A8">
            <w:pPr>
              <w:spacing w:line="240" w:lineRule="auto"/>
              <w:ind w:firstLine="0"/>
              <w:jc w:val="center"/>
            </w:pPr>
            <w:r>
              <w:rPr>
                <w:sz w:val="15"/>
              </w:rPr>
              <w:t>0.8695±0.0227</w:t>
            </w:r>
          </w:p>
        </w:tc>
      </w:tr>
    </w:tbl>
    <w:p w14:paraId="1DB56D4F">
      <w:pPr>
        <w:keepNext/>
        <w:spacing w:before="80"/>
        <w:ind w:firstLine="0"/>
        <w:jc w:val="center"/>
      </w:pPr>
      <w:r>
        <w:drawing>
          <wp:inline distT="0" distB="0" distL="0" distR="0">
            <wp:extent cx="3840480" cy="38404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3840480" cy="3840480"/>
                    </a:xfrm>
                    <a:prstGeom prst="rect">
                      <a:avLst/>
                    </a:prstGeom>
                  </pic:spPr>
                </pic:pic>
              </a:graphicData>
            </a:graphic>
          </wp:inline>
        </w:drawing>
      </w:r>
    </w:p>
    <w:p w14:paraId="542F232D">
      <w:pPr>
        <w:pStyle w:val="15"/>
      </w:pPr>
      <w:r>
        <w:rPr>
          <w:b w:val="0"/>
        </w:rPr>
        <w:t>图4  稀疏信号及代表性重构结果</w:t>
      </w:r>
    </w:p>
    <w:p w14:paraId="2F654705">
      <w:pPr>
        <w:spacing w:after="60"/>
      </w:pPr>
      <w:r>
        <w:t>表6显示，预条件PRP+的平均相对误差为0.2362，比GPSR-BB降低约2.09%；平均MSE为0.00218，在四种算法中最低；平均SNR为12.540 dB，比GPSR-BB提高0.184 dB。支持集F1达到0.8758，分别高于GPSR-BB、ISTA和FISTA，说明该算法不仅改善整体幅值误差，也更准确地识别了非零位置。图4中主要非零位置及其正负幅值与原始信号较一致，验证了上述指标结论。</w:t>
      </w:r>
    </w:p>
    <w:p w14:paraId="5B626434">
      <w:pPr>
        <w:keepNext/>
        <w:spacing w:before="80"/>
        <w:ind w:firstLine="0"/>
        <w:jc w:val="center"/>
      </w:pPr>
      <w:r>
        <w:drawing>
          <wp:inline distT="0" distB="0" distL="0" distR="0">
            <wp:extent cx="5120640" cy="30721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120640" cy="3072384"/>
                    </a:xfrm>
                    <a:prstGeom prst="rect">
                      <a:avLst/>
                    </a:prstGeom>
                  </pic:spPr>
                </pic:pic>
              </a:graphicData>
            </a:graphic>
          </wp:inline>
        </w:drawing>
      </w:r>
    </w:p>
    <w:p w14:paraId="68AB137A">
      <w:pPr>
        <w:pStyle w:val="15"/>
      </w:pPr>
      <w:r>
        <w:rPr>
          <w:b w:val="0"/>
        </w:rPr>
        <w:t>图5  随机种子0下四种算法的原始L1目标下降过程</w:t>
      </w:r>
    </w:p>
    <w:p w14:paraId="06172171">
      <w:pPr>
        <w:spacing w:after="60"/>
      </w:pPr>
      <w:r>
        <w:t>从收敛过程看，图5中的PRP+曲线随六层光滑参数切换出现阶段性变化，每进入更小的光滑层后继续降低原始L1目标，最终目标均值为1.87579。GPSR-BB、ISTA和FISTA的平均目标值分别为1.85535、1.84979和1.86945，四种算法近似收敛于同一结果。</w:t>
      </w:r>
    </w:p>
    <w:p w14:paraId="406A91AA">
      <w:pPr>
        <w:spacing w:after="60"/>
      </w:pPr>
      <w:r>
        <w:t>预条件PRP+平均运行时间为0.832 s，约为GPSR-BB的12.4倍；GPSR-BB用时0.067 s，为四种算法中最快。由此可见，预条件PRP+的主要优势是相对误差、MSE、SNR和支持集F1形成一致的精度提升，代价是六层延拓和强Wolfe线搜索带来更多计算。以重构精度为主要目标时选择预条件PRP+；以实时性为主要目标时，GPSR-BB或FISTA更合适。</w:t>
      </w:r>
    </w:p>
    <w:p w14:paraId="536307A4">
      <w:pPr>
        <w:pStyle w:val="3"/>
      </w:pPr>
      <w:bookmarkStart w:id="22" w:name="_Toc239546008"/>
      <w:r>
        <w:rPr>
          <w:rFonts w:ascii="Times New Roman" w:hAnsi="Times New Roman" w:eastAsia="黑体"/>
        </w:rPr>
        <w:t>八、模型评价与不足</w:t>
      </w:r>
      <w:bookmarkEnd w:id="22"/>
    </w:p>
    <w:p w14:paraId="1928F31A">
      <w:pPr>
        <w:pStyle w:val="4"/>
      </w:pPr>
      <w:bookmarkStart w:id="23" w:name="_Toc239546009"/>
      <w:r>
        <w:rPr>
          <w:rFonts w:ascii="Times New Roman" w:hAnsi="Times New Roman" w:eastAsia="黑体"/>
        </w:rPr>
        <w:t>1. 模型优点</w:t>
      </w:r>
      <w:bookmarkEnd w:id="23"/>
    </w:p>
    <w:p w14:paraId="5302DBB9">
      <w:pPr>
        <w:spacing w:after="60"/>
      </w:pPr>
      <w:r>
        <w:t>图像恢复部分把噪声定位与数值优化分开，可信像素不参与更新，能够减少不必要的全图平滑。光滑延拓、投影约束、BB步长与回溯线搜索均给出了明确计算规则，模型可直接复现。问题二在统一检测集合和优化预算下比较势函数，并使用独立验证集选择正则化强度，使函数比较具有可比性。稀疏重构部分在题目要求的GPSR对比基础上增加ISTA和FISTA基线，且通过10组随机试验报告均值与标准差，能够同时评价精度、稀疏支持和计算代价。</w:t>
      </w:r>
    </w:p>
    <w:p w14:paraId="2FB439A6">
      <w:pPr>
        <w:pStyle w:val="4"/>
      </w:pPr>
      <w:bookmarkStart w:id="24" w:name="_Toc239546010"/>
      <w:r>
        <w:rPr>
          <w:rFonts w:ascii="Times New Roman" w:hAnsi="Times New Roman" w:eastAsia="黑体"/>
        </w:rPr>
        <w:t>2. 模型不足</w:t>
      </w:r>
      <w:bookmarkEnd w:id="24"/>
    </w:p>
    <w:p w14:paraId="30146F4B">
      <w:pPr>
        <w:spacing w:after="60"/>
      </w:pPr>
      <w:r>
        <w:t>问题一每幅图像在每个噪声比例下只使用一个随机噪声实现，结果主要反映跨图像差异，尚不能完整刻画同一图像对随机噪声位置的敏感性；评价指标也未包含结构相似性。问题二的形状参数依据一幅图像的边缘差分标定，未与正则化参数联合优化，且正式测试中五类方法均用满320次迭代预算，因此不能据此比较渐近收敛速度。问题三只考察观测数1024、稀疏度160和噪声标准差0.01这一组条件，预条件PRP+虽然精度较高，但运行时间明显长于GPSR-BB与FISTA。进一步研究可对噪声比例、观测率、稀疏度和噪声方差做多水平敏感性试验，并使用更高效的矩阵乘法与线搜索实现降低时间成本。</w:t>
      </w:r>
    </w:p>
    <w:p w14:paraId="1AFE6FDB">
      <w:pPr>
        <w:pStyle w:val="4"/>
      </w:pPr>
      <w:bookmarkStart w:id="25" w:name="_Toc239546011"/>
      <w:r>
        <w:rPr>
          <w:rFonts w:ascii="Times New Roman" w:hAnsi="Times New Roman" w:eastAsia="黑体"/>
        </w:rPr>
        <w:t>3. 模型推广</w:t>
      </w:r>
      <w:bookmarkEnd w:id="25"/>
    </w:p>
    <w:p w14:paraId="2E15F5B5">
      <w:pPr>
        <w:spacing w:after="60"/>
      </w:pPr>
      <w:r>
        <w:t>两阶段检测—优化框架可扩展到随机值脉冲噪声、缺失像素和混合噪声，只需替换候选检测器和数据保真项。势函数分层标定方法也可用于总变分、非局部正则和图信号平滑中的惩罚函数选择。对角预条件光滑PRP+不依赖图像结构，可推广到L1正则回归、压缩感知和稀疏反问题；当观测算子具有快速变换结构时，可进一步避免显式存储高维矩阵。</w:t>
      </w:r>
    </w:p>
    <w:p w14:paraId="1B7FEFBB">
      <w:pPr>
        <w:pStyle w:val="3"/>
      </w:pPr>
      <w:bookmarkStart w:id="26" w:name="_Toc239546012"/>
      <w:r>
        <w:rPr>
          <w:rFonts w:ascii="Times New Roman" w:hAnsi="Times New Roman" w:eastAsia="黑体"/>
        </w:rPr>
        <w:t>九、参考文献</w:t>
      </w:r>
      <w:bookmarkEnd w:id="26"/>
    </w:p>
    <w:p w14:paraId="161C9DA5">
      <w:pPr>
        <w:spacing w:after="60" w:line="259" w:lineRule="auto"/>
        <w:ind w:firstLine="0"/>
      </w:pPr>
      <w:r>
        <w:rPr>
          <w:sz w:val="19"/>
        </w:rPr>
        <w:t>[1] Figueiredo M A T, Nowak R D, Wright S J. Gradient Projection for Sparse Reconstruction: Application to Compressed Sensing and Other Inverse Problems[J]. IEEE Journal of Selected Topics in Signal Processing, 2007, 1(4): 586-597. DOI: 10.1109/JSTSP.2007.910281.</w:t>
      </w:r>
    </w:p>
    <w:p w14:paraId="62D88C12">
      <w:pPr>
        <w:spacing w:after="60" w:line="259" w:lineRule="auto"/>
        <w:ind w:firstLine="0"/>
      </w:pPr>
      <w:r>
        <w:rPr>
          <w:sz w:val="19"/>
        </w:rPr>
        <w:t>[2] Chan R H, Ho C W, Nikolova M. Salt-and-Pepper Noise Removal by Median-Type Noise Detectors and Detail-Preserving Regularization[J]. IEEE Transactions on Image Processing, 2005, 14(10): 1479-1485. DOI: 10.1109/TIP.2005.852196.</w:t>
      </w:r>
    </w:p>
    <w:p w14:paraId="2882732B">
      <w:pPr>
        <w:spacing w:after="60" w:line="259" w:lineRule="auto"/>
        <w:ind w:firstLine="0"/>
      </w:pPr>
      <w:r>
        <w:rPr>
          <w:sz w:val="19"/>
        </w:rPr>
        <w:t>[3] Cai J F, Chan R H, Fiore C D. Minimization of a Detail-Preserving Regularization Functional for Impulse Noise Removal[J]. Journal of Mathematical Imaging and Vision, 2007, 29(1): 79-91. DOI: 10.1007/s10851-007-0027-4.</w:t>
      </w:r>
    </w:p>
    <w:p w14:paraId="2F89104A">
      <w:pPr>
        <w:spacing w:after="60" w:line="259" w:lineRule="auto"/>
        <w:ind w:firstLine="0"/>
      </w:pPr>
      <w:r>
        <w:rPr>
          <w:sz w:val="19"/>
        </w:rPr>
        <w:t>[4] Wu C, Wang J, Alcantara J H, et al. Smoothing Strategy Along with Conjugate Gradient Algorithm for Signal Reconstruction[J]. Journal of Scientific Computing, 2021, 87(21): 1-18. DOI: 10.1007/s10915-021-01440-z.</w:t>
      </w:r>
    </w:p>
    <w:p w14:paraId="3842AE4A">
      <w:pPr>
        <w:spacing w:after="60" w:line="259" w:lineRule="auto"/>
        <w:ind w:firstLine="0"/>
      </w:pPr>
      <w:r>
        <w:rPr>
          <w:sz w:val="19"/>
        </w:rPr>
        <w:t>[5] Beck A, Teboulle M. A Fast Iterative Shrinkage-Thresholding Algorithm for Linear Inverse Problems[J]. SIAM Journal on Imaging Sciences, 2009, 2(1): 183-202. DOI: 10.1137/080716542.</w:t>
      </w:r>
    </w:p>
    <w:p w14:paraId="71252AB1">
      <w:pPr>
        <w:spacing w:after="60" w:line="259" w:lineRule="auto"/>
        <w:ind w:firstLine="0"/>
      </w:pPr>
      <w:r>
        <w:rPr>
          <w:sz w:val="19"/>
        </w:rPr>
        <w:t>[6] Daubechies I, Defrise M, De Mol C. An Iterative Thresholding Algorithm for Linear Inverse Problems with a Sparsity Constraint[J]. Communications on Pure and Applied Mathematics, 2004, 57(11): 1413-1457. DOI: 10.1002/cpa.20042.</w:t>
      </w:r>
    </w:p>
    <w:p w14:paraId="39E3B206">
      <w:pPr>
        <w:spacing w:after="60" w:line="259" w:lineRule="auto"/>
        <w:ind w:firstLine="0"/>
      </w:pPr>
      <w:r>
        <w:rPr>
          <w:sz w:val="19"/>
        </w:rPr>
        <w:t>[7] Narushima Y, Yabe H, Ford J A. A Three-Term Conjugate Gradient Method with Sufficient Descent Property for Unconstrained Optimization[J]. SIAM Journal on Optimization, 2011, 21(1): 212-230. DOI: 10.1137/080743573.</w:t>
      </w:r>
    </w:p>
    <w:p w14:paraId="6F317568">
      <w:pPr>
        <w:spacing w:after="60" w:line="259" w:lineRule="auto"/>
        <w:ind w:firstLine="0"/>
      </w:pPr>
      <w:r>
        <w:rPr>
          <w:sz w:val="19"/>
        </w:rPr>
        <w:t>[8] Chen X, Zhou W. Smoothing Nonlinear Conjugate Gradient Method for Image Restoration Using Nonsmooth Nonconvex Minimization[J]. SIAM Journal on Imaging Sciences, 2011, 4(3): 765-790. DOI: 10.1137/080740167.</w:t>
      </w:r>
    </w:p>
    <w:p w14:paraId="5771FFD4">
      <w:pPr>
        <w:spacing w:after="60" w:line="259" w:lineRule="auto"/>
        <w:ind w:firstLine="0"/>
      </w:pPr>
      <w:r>
        <w:rPr>
          <w:sz w:val="19"/>
        </w:rPr>
        <w:t>[9] 王宏志, 胡艳君, 赵爽. 一种混合噪声图像去噪的平滑算法[J]. 东北师大学报(自然科学版), 2008(2): 39-42.</w:t>
      </w:r>
    </w:p>
    <w:p w14:paraId="4B705B54">
      <w:pPr>
        <w:spacing w:after="60" w:line="259" w:lineRule="auto"/>
        <w:ind w:firstLine="0"/>
      </w:pPr>
      <w:r>
        <w:rPr>
          <w:sz w:val="19"/>
        </w:rPr>
        <w:t>[10] 张雪峰, 刘日, 任建旭, 桂清龙. 图像去噪与增强中的改进自适应分数阶中值滤波[J]. 曲阜师范大学学报(自然科学版), 2022, 48(4): 37-46.</w:t>
      </w:r>
    </w:p>
    <w:p w14:paraId="306C9443">
      <w:pPr>
        <w:spacing w:after="60" w:line="259" w:lineRule="auto"/>
        <w:ind w:firstLine="0"/>
      </w:pPr>
      <w:r>
        <w:rPr>
          <w:sz w:val="19"/>
        </w:rPr>
        <w:t>[11] 袁亚湘, 孙文瑜. 最优化理论与方法[M]. 北京: 科学出版社, 1997.</w:t>
      </w:r>
    </w:p>
    <w:p w14:paraId="508093A6">
      <w:pPr>
        <w:spacing w:after="60" w:line="259" w:lineRule="auto"/>
        <w:ind w:firstLine="0"/>
      </w:pPr>
      <w:r>
        <w:rPr>
          <w:sz w:val="19"/>
        </w:rPr>
        <w:t>[12] 袁亚湘. 非线性优化计算方法[M]. 北京: 科学出版社, 2008.</w:t>
      </w:r>
    </w:p>
    <w:p w14:paraId="6FAD21D1">
      <w:pPr>
        <w:spacing w:after="60" w:line="259" w:lineRule="auto"/>
        <w:ind w:firstLine="0"/>
      </w:pPr>
      <w:r>
        <w:rPr>
          <w:sz w:val="19"/>
        </w:rPr>
        <w:t>[13] 刘浩洋, 户将, 李勇锋, 文再文. 最优化: 建模、算法与理论[M]. 北京: 高等教育出版社, 2020.</w:t>
      </w:r>
    </w:p>
    <w:p w14:paraId="5FF738F3">
      <w:pPr>
        <w:spacing w:after="60" w:line="259" w:lineRule="auto"/>
        <w:ind w:firstLine="0"/>
      </w:pPr>
      <w:r>
        <w:rPr>
          <w:sz w:val="19"/>
        </w:rPr>
        <w:t>[14] 赵地, 杜慧茜, 韩宇, 梅文博. 基于非局部全变差和部分支撑已知的CS-MR图像重建方法[J]. 北京理工大学学报, 2016, 36(3): 308-313. DOI: 10.15918/j.tbit1001-0645.2016.03.016.</w:t>
      </w:r>
    </w:p>
    <w:p w14:paraId="2A509D04">
      <w:pPr>
        <w:spacing w:after="60" w:line="259" w:lineRule="auto"/>
        <w:ind w:firstLine="0"/>
      </w:pPr>
      <w:r>
        <w:rPr>
          <w:sz w:val="19"/>
        </w:rPr>
        <w:t>[15] 石光明, 刘丹华, 高大化, 等. 压缩感知理论及其研究进展[J]. 电子学报, 2009, 37(5): 1070-1081.</w:t>
      </w:r>
    </w:p>
    <w:sectPr>
      <w:footerReference r:id="rId5" w:type="default"/>
      <w:pgSz w:w="11906" w:h="16838"/>
      <w:pgMar w:top="1304" w:right="1417" w:bottom="1304" w:left="1417" w:header="567" w:footer="62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ED99D">
    <w:pPr>
      <w:pStyle w:val="24"/>
      <w:ind w:firstLine="0"/>
      <w:jc w:val="center"/>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40E8D"/>
    <w:rsid w:val="0015074B"/>
    <w:rsid w:val="0029639D"/>
    <w:rsid w:val="00326F90"/>
    <w:rsid w:val="00441027"/>
    <w:rsid w:val="00463658"/>
    <w:rsid w:val="00AA1D8D"/>
    <w:rsid w:val="00B22520"/>
    <w:rsid w:val="00B47730"/>
    <w:rsid w:val="00CB0664"/>
    <w:rsid w:val="00FC693F"/>
    <w:rsid w:val="35C032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ind w:firstLine="480"/>
      <w:jc w:val="both"/>
    </w:pPr>
    <w:rPr>
      <w:rFonts w:ascii="Times New Roman" w:hAnsi="Times New Roman" w:eastAsia="宋体" w:cstheme="minorBidi"/>
      <w:sz w:val="24"/>
      <w:szCs w:val="22"/>
      <w:lang w:val="en-US" w:eastAsia="en-US" w:bidi="ar-SA"/>
    </w:rPr>
  </w:style>
  <w:style w:type="paragraph" w:styleId="3">
    <w:name w:val="heading 1"/>
    <w:basedOn w:val="1"/>
    <w:next w:val="1"/>
    <w:link w:val="141"/>
    <w:qFormat/>
    <w:uiPriority w:val="9"/>
    <w:pPr>
      <w:keepNext/>
      <w:keepLines/>
      <w:spacing w:before="200" w:after="140" w:line="240" w:lineRule="auto"/>
      <w:ind w:firstLine="0"/>
      <w:jc w:val="center"/>
      <w:outlineLvl w:val="0"/>
    </w:pPr>
    <w:rPr>
      <w:rFonts w:asciiTheme="majorHAnsi" w:hAnsiTheme="majorHAnsi" w:eastAsiaTheme="majorEastAsia" w:cstheme="majorBidi"/>
      <w:b/>
      <w:bCs/>
      <w:color w:val="000000"/>
      <w:sz w:val="30"/>
      <w:szCs w:val="28"/>
    </w:rPr>
  </w:style>
  <w:style w:type="paragraph" w:styleId="4">
    <w:name w:val="heading 2"/>
    <w:basedOn w:val="1"/>
    <w:next w:val="1"/>
    <w:link w:val="142"/>
    <w:unhideWhenUsed/>
    <w:qFormat/>
    <w:uiPriority w:val="9"/>
    <w:pPr>
      <w:keepNext/>
      <w:keepLines/>
      <w:spacing w:before="160" w:after="60" w:line="240" w:lineRule="auto"/>
      <w:ind w:firstLine="0"/>
      <w:jc w:val="left"/>
      <w:outlineLvl w:val="1"/>
    </w:pPr>
    <w:rPr>
      <w:rFonts w:asciiTheme="majorHAnsi" w:hAnsiTheme="majorHAnsi" w:eastAsiaTheme="majorEastAsia" w:cstheme="majorBidi"/>
      <w:b/>
      <w:bCs/>
      <w:color w:val="000000"/>
      <w:sz w:val="25"/>
      <w:szCs w:val="26"/>
    </w:rPr>
  </w:style>
  <w:style w:type="paragraph" w:styleId="5">
    <w:name w:val="heading 3"/>
    <w:basedOn w:val="1"/>
    <w:next w:val="1"/>
    <w:link w:val="143"/>
    <w:unhideWhenUsed/>
    <w:qFormat/>
    <w:uiPriority w:val="9"/>
    <w:pPr>
      <w:keepNext/>
      <w:keepLines/>
      <w:spacing w:before="120" w:after="40" w:line="240" w:lineRule="auto"/>
      <w:ind w:firstLine="0"/>
      <w:jc w:val="left"/>
      <w:outlineLvl w:val="2"/>
    </w:pPr>
    <w:rPr>
      <w:rFonts w:asciiTheme="majorHAnsi" w:hAnsiTheme="majorHAnsi" w:eastAsiaTheme="majorEastAsia" w:cstheme="majorBidi"/>
      <w:b/>
      <w:bCs/>
      <w:color w:val="000000"/>
      <w:sz w:val="22"/>
    </w:rPr>
  </w:style>
  <w:style w:type="paragraph" w:styleId="6">
    <w:name w:val="heading 4"/>
    <w:basedOn w:val="1"/>
    <w:next w:val="1"/>
    <w:link w:val="153"/>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before="40" w:after="100" w:line="240" w:lineRule="auto"/>
      <w:ind w:firstLine="0"/>
      <w:jc w:val="center"/>
    </w:pPr>
    <w:rPr>
      <w:b/>
      <w:bCs/>
      <w:color w:val="000000"/>
      <w:sz w:val="19"/>
      <w:szCs w:val="18"/>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line="240" w:lineRule="auto"/>
    </w:pPr>
  </w:style>
  <w:style w:type="paragraph" w:styleId="25">
    <w:name w:val="header"/>
    <w:basedOn w:val="1"/>
    <w:link w:val="138"/>
    <w:unhideWhenUsed/>
    <w:uiPriority w:val="99"/>
    <w:pPr>
      <w:tabs>
        <w:tab w:val="center" w:pos="4680"/>
        <w:tab w:val="right" w:pos="9360"/>
      </w:tabs>
      <w:spacing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pPr>
      <w:ind w:firstLine="480"/>
    </w:pPr>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FF" w:themeColor="hyperlink"/>
      <w:u w:val="single"/>
      <w14:textFill>
        <w14:solidFill>
          <w14:schemeClr w14:val="hlink"/>
        </w14:solidFill>
      </w14:textFill>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4233</Words>
  <Characters>4726</Characters>
  <Lines>534</Lines>
  <Paragraphs>552</Paragraphs>
  <TotalTime>0</TotalTime>
  <ScaleCrop>false</ScaleCrop>
  <LinksUpToDate>false</LinksUpToDate>
  <CharactersWithSpaces>4794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c:creator>
  <dc:description>generated by python-docx</dc:description>
  <cp:lastModifiedBy>.</cp:lastModifiedBy>
  <dcterms:modified xsi:type="dcterms:W3CDTF">2026-09-05T16:27:09Z</dcterms:modified>
  <dc:subject>椒盐噪声图像恢复、势函数比较与稀疏信号重构</dc:subject>
  <dc:title>基于光滑投影梯度与预条件PRP+算法的信号重构问题研究</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eyJoZGlkIjoiYzMxYWIzNDk5M2ZiMmYwMzM1N2E5ZDNmY2QwYTg2ODEiLCJ1c2VySWQiOiIxMjQ4Nzg0MzUxIn0=</vt:lpwstr>
  </property>
  <property fmtid="{D5CDD505-2E9C-101B-9397-08002B2CF9AE}" pid="3" name="KSOProductBuildVer">
    <vt:lpwstr>2052-12.1.0.28043</vt:lpwstr>
  </property>
  <property fmtid="{D5CDD505-2E9C-101B-9397-08002B2CF9AE}" pid="4" name="ICV">
    <vt:lpwstr>79CA77EE21D44D1F89F4BACD5CDBE67B_13</vt:lpwstr>
  </property>
</Properties>
</file>