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4,000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betting offers uk, betting site offers, best sign up offers betting, best new customer betting offers, sign up offers betting, champions league betting offers, welcome offers betting, sign up betting offers,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Transparency about editorial independence</w:t>
      </w:r>
    </w:p>
    <w:p>
      <w:pPr>
        <w:pStyle w:val="ListBullet"/>
        <w:spacing w:after="60"/>
        <w:ind w:left="360"/>
      </w:pPr>
      <w:r>
        <w:t>Link to full disclosure policy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br/>
        <w:t>[Standard affiliate disclosure - 50-75 words - We may earn commission from operators featured on this page through affiliate partnerships. This does not affect our editorial independence or the rankings presented. All betting offers are assessed using our transparent methodology, and we only feature operators licensed by the UK Gambling Commission. For full disclosure details, see our About page.]</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Pr>
        <w:pStyle w:val="ListBullet"/>
        <w:spacing w:after="60"/>
        <w:ind w:left="360"/>
      </w:pPr>
      <w:r>
        <w:t>Affiliate disclosure</w:t>
      </w:r>
    </w:p>
    <w:p/>
    <w:p/>
    <w:p>
      <w:pPr>
        <w:pStyle w:val="Heading3"/>
      </w:pPr>
      <w:r>
        <w:rPr>
          <w:b/>
          <w:color w:val="333333"/>
          <w:sz w:val="28"/>
        </w:rPr>
        <w:t>Comparison Table Component - AI Will Build</w:t>
      </w:r>
    </w:p>
    <w:p>
      <w:pPr>
        <w:spacing w:after="120"/>
      </w:pPr>
      <w:r>
        <w:rPr>
          <w:b/>
        </w:rPr>
        <w:t>DATA Requirements for writer:</w:t>
      </w:r>
    </w:p>
    <w:p>
      <w:pPr>
        <w:pStyle w:val="ListBullet"/>
        <w:spacing w:after="60"/>
        <w:ind w:left="360"/>
      </w:pPr>
      <w:r>
        <w:t>All 9 brands with complete data</w:t>
      </w:r>
    </w:p>
    <w:p>
      <w:pPr>
        <w:pStyle w:val="ListBullet"/>
        <w:spacing w:after="60"/>
        <w:ind w:left="360"/>
      </w:pPr>
      <w:r>
        <w:t>Columns: Operator | Offer Type | Bonus Amount | Wagering Req. | Min. Odds | Expiry | CTA</w:t>
      </w:r>
    </w:p>
    <w:p/>
    <w:p>
      <w:pPr>
        <w:spacing w:after="120"/>
      </w:pPr>
      <w:r>
        <w:rPr>
          <w:b/>
        </w:rPr>
        <w:t>Note:</w:t>
      </w:r>
      <w:r>
        <w:t xml:space="preserve"> Phase 3 will handle:</w:t>
      </w:r>
    </w:p>
    <w:p>
      <w:pPr>
        <w:pStyle w:val="ListBullet"/>
        <w:spacing w:after="60"/>
        <w:ind w:left="360"/>
      </w:pPr>
      <w:r>
        <w:t>Sortable table functionality</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for Qualifying Deposits (350 words)</w:t>
      </w:r>
    </w:p>
    <w:p/>
    <w:p>
      <w:pPr>
        <w:spacing w:after="120"/>
      </w:pPr>
      <w:r>
        <w:rPr>
          <w:b/>
        </w:rPr>
        <w:t>Content Focus:</w:t>
      </w:r>
    </w:p>
    <w:p>
      <w:pPr>
        <w:pStyle w:val="ListBullet"/>
        <w:spacing w:after="60"/>
        <w:ind w:left="360"/>
      </w:pPr>
      <w:r>
        <w:t>Which payment methods qualify for offers across all 9 operators</w:t>
      </w:r>
    </w:p>
    <w:p>
      <w:pPr>
        <w:pStyle w:val="ListBullet"/>
        <w:spacing w:after="60"/>
        <w:ind w:left="360"/>
      </w:pPr>
      <w:r>
        <w:t>Faster Payments: Instant deposits, widely accepted</w:t>
      </w:r>
    </w:p>
    <w:p>
      <w:pPr>
        <w:pStyle w:val="ListBullet"/>
        <w:spacing w:after="60"/>
        <w:ind w:left="360"/>
      </w:pPr>
      <w:r>
        <w:t>Open Banking: New UK option, instant verification</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w:t>
      </w:r>
    </w:p>
    <w:p>
      <w:pPr>
        <w:pStyle w:val="ListBullet"/>
        <w:spacing w:after="60"/>
        <w:ind w:left="360"/>
      </w:pPr>
      <w:r>
        <w:t>Prepaid Cards (Paysafecard): Limited availability</w:t>
      </w:r>
    </w:p>
    <w:p>
      <w:pPr>
        <w:pStyle w:val="ListBullet"/>
        <w:spacing w:after="60"/>
        <w:ind w:left="360"/>
      </w:pPr>
      <w:r>
        <w:t>Payment method exclusions table (which brands exclude e-wallets)</w:t>
      </w:r>
    </w:p>
    <w:p>
      <w:pPr>
        <w:pStyle w:val="ListBullet"/>
        <w:spacing w:after="60"/>
        <w:ind w:left="360"/>
      </w:pPr>
      <w:r>
        <w:t>Deposit speed comparison for offer activation</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4: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5: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6: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7: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8: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9: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Affiliate disclosure in introduction (50-75 words)</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w:t>
            </w:r>
          </w:p>
        </w:tc>
        <w:tc>
          <w:tcPr>
            <w:tcW w:type="dxa" w:w="4680"/>
          </w:tcPr>
          <w:p>
            <w:r>
              <w:t>350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**~9,000**</w:t>
            </w:r>
          </w:p>
        </w:tc>
      </w:tr>
    </w:tbl>
    <w:p/>
    <w:p/>
    <w:p>
      <w:pPr>
        <w:spacing w:after="120"/>
      </w:pPr>
      <w:r>
        <w:rPr>
          <w:b/>
        </w:rPr>
        <w:t>Note:</w:t>
      </w:r>
      <w:r>
        <w:t xml:space="preserve"> Target of 4,000 words is for core content. With all sections including FAQs and brand reviews, total will be ~9,000 words. This is intentional for comprehensive coverage and keyword targeting.</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section for top 3 brands</w:t>
      </w:r>
    </w:p>
    <w:p>
      <w:pPr>
        <w:pStyle w:val="ListBullet"/>
        <w:spacing w:after="60"/>
        <w:ind w:left="360"/>
      </w:pPr>
      <w:r>
        <w:t>[ ] Responsible gambling section included</w:t>
      </w:r>
    </w:p>
    <w:p>
      <w:pPr>
        <w:pStyle w:val="ListBullet"/>
        <w:spacing w:after="60"/>
        <w:ind w:left="360"/>
      </w:pPr>
      <w:r>
        <w:t>[ ] Compliance requirements listed (18+, helplines, disclosure)</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