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UK Betting Offers - Phase 3 AI Enhancement</w:t>
      </w:r>
    </w:p>
    <w:p/>
    <w:p>
      <w:pPr>
        <w:pStyle w:val="Heading2"/>
      </w:pPr>
      <w:r>
        <w:rPr>
          <w:b/>
          <w:color w:val="2E7D32"/>
          <w:sz w:val="32"/>
        </w:rPr>
        <w:t>Meta Tags</w:t>
      </w:r>
    </w:p>
    <w:p/>
    <w:p>
      <w:pPr>
        <w:pStyle w:val="NoSpacing"/>
        <w:spacing w:before="120" w:after="120"/>
        <w:ind w:left="720"/>
      </w:pPr>
      <w:r>
        <w:rPr>
          <w:rFonts w:ascii="Courier New" w:hAnsi="Courier New"/>
          <w:sz w:val="18"/>
        </w:rPr>
        <w:t>&lt;meta charset="UTF-8"&gt;</w:t>
        <w:br/>
        <w:t>&lt;meta name="viewport" content="width=device-width, initial-scale=1.0"&gt;</w:t>
        <w:br/>
        <w:t>&lt;meta name="description" content="Compare the best new customer betting offers in the UK. Free bets, welcome bonuses, and sign-up promotions from 9 top UK bookmakers. Updated December 2025."&gt;</w:t>
        <w:br/>
        <w:t>&lt;meta name="keywords" content="new customer betting offers, best betting offers UK, free bets, sign up offers, welcome bonuses, betting sites offers"&gt;</w:t>
        <w:br/>
        <w:t>&lt;meta name="author" content="TopEndSports"&gt;</w:t>
        <w:br/>
        <w:t>&lt;meta name="publish_date" content="2025-12-15"&gt;</w:t>
        <w:br/>
        <w:t>&lt;meta name="robots" content="index, follow"&gt;</w:t>
        <w:br/>
        <w:t>&lt;meta property="og:title" content="New Customer Betting Offers: Best UK Welcome Bonuses &amp; Free Bets"&gt;</w:t>
        <w:br/>
        <w:t>&lt;meta property="og:description" content="Compare welcome offers from Bet442, LuckyMate, NRGbet and 6 more UK bookmakers. Real offer details, T&amp;Cs, and claim guides."&gt;</w:t>
        <w:br/>
        <w:t>&lt;meta property="og:image" content="https://www.topendsports.com/images/betting-offers-comparison.jpg"&gt;</w:t>
        <w:br/>
        <w:t>&lt;meta property="og:type" content="article"&gt;</w:t>
      </w:r>
    </w:p>
    <w:p/>
    <w:p>
      <w:pPr>
        <w:pStyle w:val="Heading2"/>
      </w:pPr>
      <w:r>
        <w:rPr>
          <w:b/>
          <w:color w:val="2E7D32"/>
          <w:sz w:val="32"/>
        </w:rPr>
        <w:t>Last Updated Badge</w:t>
      </w:r>
    </w:p>
    <w:p/>
    <w:p>
      <w:pPr>
        <w:pStyle w:val="NoSpacing"/>
        <w:spacing w:before="120" w:after="120"/>
        <w:ind w:left="720"/>
      </w:pPr>
      <w:r>
        <w:rPr>
          <w:rFonts w:ascii="Courier New" w:hAnsi="Courier New"/>
          <w:sz w:val="18"/>
        </w:rPr>
        <w:t>&lt;div class="last-updated-badge"&gt;</w:t>
        <w:br/>
        <w:t xml:space="preserve">  &lt;span class="update-label"&gt;Last Updated:&lt;/span&gt;</w:t>
        <w:br/>
        <w:t xml:space="preserve">  &lt;span class="update-date"&gt;December 15, 2025&lt;/span&gt;</w:t>
        <w:br/>
        <w:t xml:space="preserve">  &lt;span class="update-note"&gt;(Offers verified and current)&lt;/span&gt;</w:t>
        <w:br/>
        <w:t>&lt;/div&gt;</w:t>
      </w:r>
    </w:p>
    <w:p/>
    <w:p>
      <w:pPr>
        <w:pStyle w:val="Heading2"/>
      </w:pPr>
      <w:r>
        <w:rPr>
          <w:b/>
          <w:color w:val="2E7D32"/>
          <w:sz w:val="32"/>
        </w:rPr>
        <w:t>Comparison Table (Interactive)</w:t>
      </w:r>
    </w:p>
    <w:p/>
    <w:p>
      <w:pPr>
        <w:pStyle w:val="NoSpacing"/>
        <w:spacing w:before="120" w:after="120"/>
        <w:ind w:left="720"/>
      </w:pPr>
      <w:r>
        <w:rPr>
          <w:rFonts w:ascii="Courier New" w:hAnsi="Courier New"/>
          <w:sz w:val="18"/>
        </w:rPr>
        <w:t>&lt;table class="offers-comparison-table"&gt;</w:t>
        <w:br/>
        <w:t xml:space="preserve">  &lt;thead&gt;</w:t>
        <w:br/>
        <w:t xml:space="preserve">    &lt;tr&gt;</w:t>
        <w:br/>
        <w:t xml:space="preserve">      &lt;th&gt;Bookmaker&lt;/th&gt;</w:t>
        <w:br/>
        <w:t xml:space="preserve">      &lt;th&gt;Welcome Offer&lt;/th&gt;</w:t>
        <w:br/>
        <w:t xml:space="preserve">      &lt;th&gt;Bonus Amount&lt;/th&gt;</w:t>
        <w:br/>
        <w:t xml:space="preserve">      &lt;th&gt;Wagering Requirement&lt;/th&gt;</w:t>
        <w:br/>
        <w:t xml:space="preserve">      &lt;th&gt;Minimum Odds&lt;/th&gt;</w:t>
        <w:br/>
        <w:t xml:space="preserve">      &lt;th&gt;Expiry&lt;/th&gt;</w:t>
        <w:br/>
        <w:t xml:space="preserve">    &lt;/tr&gt;</w:t>
        <w:br/>
        <w:t xml:space="preserve">  &lt;/thead&gt;</w:t>
        <w:br/>
        <w:t xml:space="preserve">  &lt;tbody&gt;</w:t>
        <w:br/>
        <w:t xml:space="preserve">    &lt;tr&gt;</w:t>
        <w:br/>
        <w:t xml:space="preserve">      &lt;td&gt;&lt;strong&gt;Bet442&lt;/strong&gt;&lt;/td&gt;</w:t>
        <w:br/>
        <w:t xml:space="preserve">      &lt;td&gt;Free Bet Welcome&lt;/td&gt;</w:t>
        <w:br/>
        <w:t xml:space="preserve">      &lt;td&gt;Up to £100&lt;/td&gt;</w:t>
        <w:br/>
        <w:t xml:space="preserve">      &lt;td&gt;5x&lt;/td&gt;</w:t>
        <w:br/>
        <w:t xml:space="preserve">      &lt;td&gt;1.5+&lt;/td&gt;</w:t>
        <w:br/>
        <w:t xml:space="preserve">      &lt;td&gt;30 days&lt;/td&gt;</w:t>
        <w:br/>
        <w:t xml:space="preserve">    &lt;/tr&gt;</w:t>
        <w:br/>
        <w:t xml:space="preserve">    &lt;tr&gt;</w:t>
        <w:br/>
        <w:t xml:space="preserve">      &lt;td&gt;&lt;strong&gt;LuckyMate&lt;/strong&gt;&lt;/td&gt;</w:t>
        <w:br/>
        <w:t xml:space="preserve">      &lt;td&gt;Multi-Platform Bonus&lt;/td&gt;</w:t>
        <w:br/>
        <w:t xml:space="preserve">      &lt;td&gt;£100 Sports + £50 Casino&lt;/td&gt;</w:t>
        <w:br/>
        <w:t xml:space="preserve">      &lt;td&gt;6x (sports), 35x (casino)&lt;/td&gt;</w:t>
        <w:br/>
        <w:t xml:space="preserve">      &lt;td&gt;1.5+&lt;/td&gt;</w:t>
        <w:br/>
        <w:t xml:space="preserve">      &lt;td&gt;30 days&lt;/td&gt;</w:t>
        <w:br/>
        <w:t xml:space="preserve">    &lt;/tr&gt;</w:t>
        <w:br/>
        <w:t xml:space="preserve">    &lt;tr&gt;</w:t>
        <w:br/>
        <w:t xml:space="preserve">      &lt;td&gt;&lt;strong&gt;NRGbet&lt;/strong&gt;&lt;/td&gt;</w:t>
        <w:br/>
        <w:t xml:space="preserve">      &lt;td&gt;Enhanced Welcome&lt;/td&gt;</w:t>
        <w:br/>
        <w:t xml:space="preserve">      &lt;td&gt;Up to £150&lt;/td&gt;</w:t>
        <w:br/>
        <w:t xml:space="preserve">      &lt;td&gt;5x&lt;/td&gt;</w:t>
        <w:br/>
        <w:t xml:space="preserve">      &lt;td&gt;1.6+&lt;/td&gt;</w:t>
        <w:br/>
        <w:t xml:space="preserve">      &lt;td&gt;21 days&lt;/td&gt;</w:t>
        <w:br/>
        <w:t xml:space="preserve">    &lt;/tr&gt;</w:t>
        <w:br/>
        <w:t xml:space="preserve">    &lt;tr&gt;</w:t>
        <w:br/>
        <w:t xml:space="preserve">      &lt;td&gt;&lt;strong&gt;Myriadplay&lt;/strong&gt;&lt;/td&gt;</w:t>
        <w:br/>
        <w:t xml:space="preserve">      &lt;td&gt;Multi-Sport Choice&lt;/td&gt;</w:t>
        <w:br/>
        <w:t xml:space="preserve">      &lt;td&gt;Up to £120&lt;/td&gt;</w:t>
        <w:br/>
        <w:t xml:space="preserve">      &lt;td&gt;5x&lt;/td&gt;</w:t>
        <w:br/>
        <w:t xml:space="preserve">      &lt;td&gt;1.5+&lt;/td&gt;</w:t>
        <w:br/>
        <w:t xml:space="preserve">      &lt;td&gt;30 days&lt;/td&gt;</w:t>
        <w:br/>
        <w:t xml:space="preserve">    &lt;/tr&gt;</w:t>
        <w:br/>
        <w:t xml:space="preserve">    &lt;tr&gt;</w:t>
        <w:br/>
        <w:t xml:space="preserve">      &lt;td&gt;&lt;strong&gt;7Bet&lt;/strong&gt;&lt;/td&gt;</w:t>
        <w:br/>
        <w:t xml:space="preserve">      &lt;td&gt;Simple Free Bet&lt;/td&gt;</w:t>
        <w:br/>
        <w:t xml:space="preserve">      &lt;td&gt;Up to £50&lt;/td&gt;</w:t>
        <w:br/>
        <w:t xml:space="preserve">      &lt;td&gt;4x&lt;/td&gt;</w:t>
        <w:br/>
        <w:t xml:space="preserve">      &lt;td&gt;1.4+&lt;/td&gt;</w:t>
        <w:br/>
        <w:t xml:space="preserve">      &lt;td&gt;30 days&lt;/td&gt;</w:t>
        <w:br/>
        <w:t xml:space="preserve">    &lt;/tr&gt;</w:t>
        <w:br/>
        <w:t xml:space="preserve">    &lt;tr&gt;</w:t>
        <w:br/>
        <w:t xml:space="preserve">      &lt;td&gt;&lt;strong&gt;Mr Luck&lt;/strong&gt;&lt;/td&gt;</w:t>
        <w:br/>
        <w:t xml:space="preserve">      &lt;td&gt;Entertainment Package&lt;/td&gt;</w:t>
        <w:br/>
        <w:t xml:space="preserve">      &lt;td&gt;£75 Bonus + Spins&lt;/td&gt;</w:t>
        <w:br/>
        <w:t xml:space="preserve">      &lt;td&gt;5x&lt;/td&gt;</w:t>
        <w:br/>
        <w:t xml:space="preserve">      &lt;td&gt;1.5+&lt;/td&gt;</w:t>
        <w:br/>
        <w:t xml:space="preserve">      &lt;td&gt;30 days&lt;/td&gt;</w:t>
        <w:br/>
        <w:t xml:space="preserve">    &lt;/tr&gt;</w:t>
        <w:br/>
        <w:t xml:space="preserve">    &lt;tr&gt;</w:t>
        <w:br/>
        <w:t xml:space="preserve">      &lt;td&gt;&lt;strong&gt;MogoBet&lt;/strong&gt;&lt;/td&gt;</w:t>
        <w:br/>
        <w:t xml:space="preserve">      &lt;td&gt;Mobile App Exclusive&lt;/td&gt;</w:t>
        <w:br/>
        <w:t xml:space="preserve">      &lt;td&gt;Up to £100&lt;/td&gt;</w:t>
        <w:br/>
        <w:t xml:space="preserve">      &lt;td&gt;5x&lt;/td&gt;</w:t>
        <w:br/>
        <w:t xml:space="preserve">      &lt;td&gt;1.5+&lt;/td&gt;</w:t>
        <w:br/>
        <w:t xml:space="preserve">      &lt;td&gt;30 days&lt;/td&gt;</w:t>
        <w:br/>
        <w:t xml:space="preserve">    &lt;/tr&gt;</w:t>
        <w:br/>
        <w:t xml:space="preserve">    &lt;tr&gt;</w:t>
        <w:br/>
        <w:t xml:space="preserve">      &lt;td&gt;&lt;strong&gt;22bet&lt;/strong&gt;&lt;/td&gt;</w:t>
        <w:br/>
        <w:t xml:space="preserve">      &lt;td&gt;Multi-Sport Bonus&lt;/td&gt;</w:t>
        <w:br/>
        <w:t xml:space="preserve">      &lt;td&gt;Up to £130&lt;/td&gt;</w:t>
        <w:br/>
        <w:t xml:space="preserve">      &lt;td&gt;5x&lt;/td&gt;</w:t>
        <w:br/>
        <w:t xml:space="preserve">      &lt;td&gt;1.5+&lt;/td&gt;</w:t>
        <w:br/>
        <w:t xml:space="preserve">      &lt;td&gt;30 days&lt;/td&gt;</w:t>
        <w:br/>
        <w:t xml:space="preserve">    &lt;/tr&gt;</w:t>
        <w:br/>
        <w:t xml:space="preserve">    &lt;tr&gt;</w:t>
        <w:br/>
        <w:t xml:space="preserve">      &lt;td&gt;&lt;strong&gt;Highbet&lt;/strong&gt;&lt;/td&gt;</w:t>
        <w:br/>
        <w:t xml:space="preserve">      &lt;td&gt;Premium VIP Welcome&lt;/td&gt;</w:t>
        <w:br/>
        <w:t xml:space="preserve">      &lt;td&gt;Up to £200&lt;/td&gt;</w:t>
        <w:br/>
        <w:t xml:space="preserve">      &lt;td&gt;4x&lt;/td&gt;</w:t>
        <w:br/>
        <w:t xml:space="preserve">      &lt;td&gt;1.8+&lt;/td&gt;</w:t>
        <w:br/>
        <w:t xml:space="preserve">      &lt;td&gt;45 days&lt;/td&gt;</w:t>
        <w:br/>
        <w:t xml:space="preserve">    &lt;/tr&gt;</w:t>
        <w:br/>
        <w:t xml:space="preserve">  &lt;/tbody&gt;</w:t>
        <w:br/>
        <w:t>&lt;/table&gt;</w:t>
      </w:r>
    </w:p>
    <w:p/>
    <w:p/>
    <w:p>
      <w:pPr>
        <w:pStyle w:val="Heading2"/>
      </w:pPr>
      <w:r>
        <w:rPr>
          <w:b/>
          <w:color w:val="2E7D32"/>
          <w:sz w:val="32"/>
        </w:rPr>
        <w:t>Terms &amp; Conditions Summary</w:t>
      </w:r>
    </w:p>
    <w:p/>
    <w:p>
      <w:pPr>
        <w:pStyle w:val="Heading3"/>
      </w:pPr>
      <w:r>
        <w:rPr>
          <w:b/>
          <w:color w:val="333333"/>
          <w:sz w:val="28"/>
        </w:rPr>
        <w:t>Bet442</w:t>
      </w:r>
    </w:p>
    <w:p>
      <w:pPr>
        <w:pStyle w:val="ListBullet"/>
        <w:spacing w:after="60"/>
        <w:ind w:left="360"/>
      </w:pPr>
      <w:r>
        <w:t>Free Bet Value: Up to £100, credited as bonus funds on first settlement</w:t>
      </w:r>
    </w:p>
    <w:p>
      <w:pPr>
        <w:pStyle w:val="ListBullet"/>
        <w:spacing w:after="60"/>
        <w:ind w:left="360"/>
      </w:pPr>
      <w:r>
        <w:t>Playthrough: 5x wagering requirement on free bets before withdrawal</w:t>
      </w:r>
    </w:p>
    <w:p>
      <w:pPr>
        <w:pStyle w:val="ListBullet"/>
        <w:spacing w:after="60"/>
        <w:ind w:left="360"/>
      </w:pPr>
      <w:r>
        <w:t>Qualifying Bet: Minimum odds 1.5 across all markets (single or combined)</w:t>
      </w:r>
    </w:p>
    <w:p>
      <w:pPr>
        <w:pStyle w:val="ListBullet"/>
        <w:spacing w:after="60"/>
        <w:ind w:left="360"/>
      </w:pPr>
      <w:r>
        <w:t>Account Restrictions: One offer per household; must be aged 18+; UK residents only</w:t>
      </w:r>
    </w:p>
    <w:p/>
    <w:p>
      <w:pPr>
        <w:pStyle w:val="Heading3"/>
      </w:pPr>
      <w:r>
        <w:rPr>
          <w:b/>
          <w:color w:val="333333"/>
          <w:sz w:val="28"/>
        </w:rPr>
        <w:t>LuckyMate</w:t>
      </w:r>
    </w:p>
    <w:p>
      <w:pPr>
        <w:pStyle w:val="ListBullet"/>
        <w:spacing w:after="60"/>
        <w:ind w:left="360"/>
      </w:pPr>
      <w:r>
        <w:t>Dual Bonus: £100 sports credit + £50 casino chips; credited separately to each wallet</w:t>
      </w:r>
    </w:p>
    <w:p>
      <w:pPr>
        <w:pStyle w:val="ListBullet"/>
        <w:spacing w:after="60"/>
        <w:ind w:left="360"/>
      </w:pPr>
      <w:r>
        <w:t>Sports Wagering: 6x playthrough on sports funds; 35x playthrough on casino chips</w:t>
      </w:r>
    </w:p>
    <w:p>
      <w:pPr>
        <w:pStyle w:val="ListBullet"/>
        <w:spacing w:after="60"/>
        <w:ind w:left="360"/>
      </w:pPr>
      <w:r>
        <w:t>Exclusions: Cannot use bonus on live betting or certain restricted markets</w:t>
      </w:r>
    </w:p>
    <w:p>
      <w:pPr>
        <w:pStyle w:val="ListBullet"/>
        <w:spacing w:after="60"/>
        <w:ind w:left="360"/>
      </w:pPr>
      <w:r>
        <w:t>Claim Window: Offer must be activated within 14 days of account creation; expires after 30 days</w:t>
      </w:r>
    </w:p>
    <w:p/>
    <w:p>
      <w:pPr>
        <w:pStyle w:val="Heading3"/>
      </w:pPr>
      <w:r>
        <w:rPr>
          <w:b/>
          <w:color w:val="333333"/>
          <w:sz w:val="28"/>
        </w:rPr>
        <w:t>NRGbet</w:t>
      </w:r>
    </w:p>
    <w:p>
      <w:pPr>
        <w:pStyle w:val="ListBullet"/>
        <w:spacing w:after="60"/>
        <w:ind w:left="360"/>
      </w:pPr>
      <w:r>
        <w:t>Enhanced Bonus: Up to £150 depending on deposit amount (£20+ = full bonus)</w:t>
      </w:r>
    </w:p>
    <w:p>
      <w:pPr>
        <w:pStyle w:val="ListBullet"/>
        <w:spacing w:after="60"/>
        <w:ind w:left="360"/>
      </w:pPr>
      <w:r>
        <w:t>Playthrough: 5x requirement applied to combined deposit + bonus balance</w:t>
      </w:r>
    </w:p>
    <w:p>
      <w:pPr>
        <w:pStyle w:val="ListBullet"/>
        <w:spacing w:after="60"/>
        <w:ind w:left="360"/>
      </w:pPr>
      <w:r>
        <w:t>Minimum Odds: 1.6+ across all eligible bet types; each leg of acca must meet criteria</w:t>
      </w:r>
    </w:p>
    <w:p>
      <w:pPr>
        <w:pStyle w:val="ListBullet"/>
        <w:spacing w:after="60"/>
        <w:ind w:left="360"/>
      </w:pPr>
      <w:r>
        <w:t>Withdrawal Terms: Cannot withdraw bonus funds until playthrough is met; net losses allowed on qualifying bets</w:t>
      </w:r>
    </w:p>
    <w:p/>
    <w:p>
      <w:pPr>
        <w:pStyle w:val="Heading3"/>
      </w:pPr>
      <w:r>
        <w:rPr>
          <w:b/>
          <w:color w:val="333333"/>
          <w:sz w:val="28"/>
        </w:rPr>
        <w:t>Myriadplay</w:t>
      </w:r>
    </w:p>
    <w:p>
      <w:pPr>
        <w:pStyle w:val="ListBullet"/>
        <w:spacing w:after="60"/>
        <w:ind w:left="360"/>
      </w:pPr>
      <w:r>
        <w:t>Sport Selection: Choose your welcome offer path (football, horse racing, tennis, or mixed)</w:t>
      </w:r>
    </w:p>
    <w:p>
      <w:pPr>
        <w:pStyle w:val="ListBullet"/>
        <w:spacing w:after="60"/>
        <w:ind w:left="360"/>
      </w:pPr>
      <w:r>
        <w:t>Bonus Amount: Up to £120 in bonus credits based on deposit and sport selection</w:t>
      </w:r>
    </w:p>
    <w:p>
      <w:pPr>
        <w:pStyle w:val="ListBullet"/>
        <w:spacing w:after="60"/>
        <w:ind w:left="360"/>
      </w:pPr>
      <w:r>
        <w:t>Flexibility: Bonus applies to all sports markets; no single-bet limits on eligible events</w:t>
      </w:r>
    </w:p>
    <w:p>
      <w:pPr>
        <w:pStyle w:val="ListBullet"/>
        <w:spacing w:after="60"/>
        <w:ind w:left="360"/>
      </w:pPr>
      <w:r>
        <w:t>Validity: 30-day expiry from issuance; unused bonus forfeited; bets excluded if made after expiry</w:t>
      </w:r>
    </w:p>
    <w:p/>
    <w:p>
      <w:pPr>
        <w:pStyle w:val="Heading3"/>
      </w:pPr>
      <w:r>
        <w:rPr>
          <w:b/>
          <w:color w:val="333333"/>
          <w:sz w:val="28"/>
        </w:rPr>
        <w:t>7Bet</w:t>
      </w:r>
    </w:p>
    <w:p>
      <w:pPr>
        <w:pStyle w:val="ListBullet"/>
        <w:spacing w:after="60"/>
        <w:ind w:left="360"/>
      </w:pPr>
      <w:r>
        <w:t>Simple Free Bet: Up to £50 free bet, no deposit required after account verification</w:t>
      </w:r>
    </w:p>
    <w:p>
      <w:pPr>
        <w:pStyle w:val="ListBullet"/>
        <w:spacing w:after="60"/>
        <w:ind w:left="360"/>
      </w:pPr>
      <w:r>
        <w:t>Wagering: 4x playthrough requirement; lowest across UK operators</w:t>
      </w:r>
    </w:p>
    <w:p>
      <w:pPr>
        <w:pStyle w:val="ListBullet"/>
        <w:spacing w:after="60"/>
        <w:ind w:left="360"/>
      </w:pPr>
      <w:r>
        <w:t>Transparency: No hidden conditions; offer applies to all standard betting markets</w:t>
      </w:r>
    </w:p>
    <w:p>
      <w:pPr>
        <w:pStyle w:val="ListBullet"/>
        <w:spacing w:after="60"/>
        <w:ind w:left="360"/>
      </w:pPr>
      <w:r>
        <w:t>Claiming: Automatic credit upon qualification; no code needed; valid for first 30 days</w:t>
      </w:r>
    </w:p>
    <w:p/>
    <w:p>
      <w:pPr>
        <w:pStyle w:val="Heading3"/>
      </w:pPr>
      <w:r>
        <w:rPr>
          <w:b/>
          <w:color w:val="333333"/>
          <w:sz w:val="28"/>
        </w:rPr>
        <w:t>Mr Luck</w:t>
      </w:r>
    </w:p>
    <w:p>
      <w:pPr>
        <w:pStyle w:val="ListBullet"/>
        <w:spacing w:after="60"/>
        <w:ind w:left="360"/>
      </w:pPr>
      <w:r>
        <w:t>Entertainment Package: £75 bonus credit + 50 free spins (casino side)</w:t>
      </w:r>
    </w:p>
    <w:p>
      <w:pPr>
        <w:pStyle w:val="ListBullet"/>
        <w:spacing w:after="60"/>
        <w:ind w:left="360"/>
      </w:pPr>
      <w:r>
        <w:t>Betting Terms: 5x requirement on sports bonus; 50 spins valid on selected slots only</w:t>
      </w:r>
    </w:p>
    <w:p>
      <w:pPr>
        <w:pStyle w:val="ListBullet"/>
        <w:spacing w:after="60"/>
        <w:ind w:left="360"/>
      </w:pPr>
      <w:r>
        <w:t>Combined Play: Can combine sports and casino winnings for withdrawal (each meets separate playthrough)</w:t>
      </w:r>
    </w:p>
    <w:p>
      <w:pPr>
        <w:pStyle w:val="ListBullet"/>
        <w:spacing w:after="60"/>
        <w:ind w:left="360"/>
      </w:pPr>
      <w:r>
        <w:t>Account Closure: Promotional funds forfeited if account closed before playthrough completion</w:t>
      </w:r>
    </w:p>
    <w:p/>
    <w:p>
      <w:pPr>
        <w:pStyle w:val="Heading3"/>
      </w:pPr>
      <w:r>
        <w:rPr>
          <w:b/>
          <w:color w:val="333333"/>
          <w:sz w:val="28"/>
        </w:rPr>
        <w:t>MogoBet</w:t>
      </w:r>
    </w:p>
    <w:p>
      <w:pPr>
        <w:pStyle w:val="ListBullet"/>
        <w:spacing w:after="60"/>
        <w:ind w:left="360"/>
      </w:pPr>
      <w:r>
        <w:t>Mobile Exclusive: App-only bonus; offer not available via web browser</w:t>
      </w:r>
    </w:p>
    <w:p>
      <w:pPr>
        <w:pStyle w:val="ListBullet"/>
        <w:spacing w:after="60"/>
        <w:ind w:left="360"/>
      </w:pPr>
      <w:r>
        <w:t>Download Incentive: £100 bonus upon first app login after deposit (minimum £10)</w:t>
      </w:r>
    </w:p>
    <w:p>
      <w:pPr>
        <w:pStyle w:val="ListBullet"/>
        <w:spacing w:after="60"/>
        <w:ind w:left="360"/>
      </w:pPr>
      <w:r>
        <w:t>App-Specific Terms: 5x wagering on app bets only; web bets do not count toward playthrough</w:t>
      </w:r>
    </w:p>
    <w:p>
      <w:pPr>
        <w:pStyle w:val="ListBullet"/>
        <w:spacing w:after="60"/>
        <w:ind w:left="360"/>
      </w:pPr>
      <w:r>
        <w:t>Retention: Bonus expires if no betting activity for 14 days; auto-forfeited upon app uninstall</w:t>
      </w:r>
    </w:p>
    <w:p/>
    <w:p>
      <w:pPr>
        <w:pStyle w:val="Heading3"/>
      </w:pPr>
      <w:r>
        <w:rPr>
          <w:b/>
          <w:color w:val="333333"/>
          <w:sz w:val="28"/>
        </w:rPr>
        <w:t>22bet</w:t>
      </w:r>
    </w:p>
    <w:p>
      <w:pPr>
        <w:pStyle w:val="ListBullet"/>
        <w:spacing w:after="60"/>
        <w:ind w:left="360"/>
      </w:pPr>
      <w:r>
        <w:t>Multi-Sport Bonus: Up to £130 credited to account; works across 30+ sports available</w:t>
      </w:r>
    </w:p>
    <w:p>
      <w:pPr>
        <w:pStyle w:val="ListBullet"/>
        <w:spacing w:after="60"/>
        <w:ind w:left="360"/>
      </w:pPr>
      <w:r>
        <w:t>International Standards: 5x wagering requirement following international operator guidelines</w:t>
      </w:r>
    </w:p>
    <w:p>
      <w:pPr>
        <w:pStyle w:val="ListBullet"/>
        <w:spacing w:after="60"/>
        <w:ind w:left="360"/>
      </w:pPr>
      <w:r>
        <w:t>Market Access: Bonus usable on all markets (prematch, live, accumulators, system bets)</w:t>
      </w:r>
    </w:p>
    <w:p>
      <w:pPr>
        <w:pStyle w:val="ListBullet"/>
        <w:spacing w:after="60"/>
        <w:ind w:left="360"/>
      </w:pPr>
      <w:r>
        <w:t>Withdrawal: Minimum £5 withdrawal on bonus winnings; full account verification required before processing</w:t>
      </w:r>
    </w:p>
    <w:p/>
    <w:p>
      <w:pPr>
        <w:pStyle w:val="Heading3"/>
      </w:pPr>
      <w:r>
        <w:rPr>
          <w:b/>
          <w:color w:val="333333"/>
          <w:sz w:val="28"/>
        </w:rPr>
        <w:t>Highbet</w:t>
      </w:r>
    </w:p>
    <w:p>
      <w:pPr>
        <w:pStyle w:val="ListBullet"/>
        <w:spacing w:after="60"/>
        <w:ind w:left="360"/>
      </w:pPr>
      <w:r>
        <w:t>Premium VIP Welcome: Up to £200 for qualified VIP-tier deposits (£100+ deposit minimum)</w:t>
      </w:r>
    </w:p>
    <w:p>
      <w:pPr>
        <w:pStyle w:val="ListBullet"/>
        <w:spacing w:after="60"/>
        <w:ind w:left="360"/>
      </w:pPr>
      <w:r>
        <w:t>Superior Terms: 4x playthrough (lower than standard); minimum odds 1.8+ on all bets</w:t>
      </w:r>
    </w:p>
    <w:p>
      <w:pPr>
        <w:pStyle w:val="ListBullet"/>
        <w:spacing w:after="60"/>
        <w:ind w:left="360"/>
      </w:pPr>
      <w:r>
        <w:t>Status Bonus: Additional benefits unlock at £500+ deposit (extra £50 credit + VIP features)</w:t>
      </w:r>
    </w:p>
    <w:p>
      <w:pPr>
        <w:pStyle w:val="ListBullet"/>
        <w:spacing w:after="60"/>
        <w:ind w:left="360"/>
      </w:pPr>
      <w:r>
        <w:t>Support: Dedicated VIP support team; express withdrawal processing; 45-day offer validity</w:t>
      </w:r>
    </w:p>
    <w:p/>
    <w:p/>
    <w:p>
      <w:pPr>
        <w:pStyle w:val="Heading2"/>
      </w:pPr>
      <w:r>
        <w:rPr>
          <w:b/>
          <w:color w:val="2E7D32"/>
          <w:sz w:val="32"/>
        </w:rPr>
        <w:t>Interactive Offer Value Calculator</w:t>
      </w:r>
    </w:p>
    <w:p/>
    <w:p>
      <w:pPr>
        <w:pStyle w:val="NoSpacing"/>
        <w:spacing w:before="120" w:after="120"/>
        <w:ind w:left="720"/>
      </w:pPr>
      <w:r>
        <w:rPr>
          <w:rFonts w:ascii="Courier New" w:hAnsi="Courier New"/>
          <w:sz w:val="18"/>
        </w:rPr>
        <w:t>&lt;div class="offer-calculator"&gt;</w:t>
        <w:br/>
        <w:t xml:space="preserve">  &lt;h3&gt;Offer Value Comparison Tool&lt;/h3&gt;</w:t>
        <w:br/>
        <w:t xml:space="preserve">  &lt;form id="calcForm"&gt;</w:t>
        <w:br/>
        <w:t xml:space="preserve">    &lt;label for="bonusAmount"&gt;Bonus Amount (£):&lt;/label&gt;</w:t>
        <w:br/>
        <w:t xml:space="preserve">    &lt;input type="number" id="bonusAmount" value="100" min="0" max="500"&gt;</w:t>
        <w:br/>
        <w:br/>
        <w:t xml:space="preserve">    &lt;label for="wagering"&gt;Wagering Multiplier (x):&lt;/label&gt;</w:t>
        <w:br/>
        <w:t xml:space="preserve">    &lt;input type="number" id="wagering" value="5" min="1" max="50"&gt;</w:t>
        <w:br/>
        <w:br/>
        <w:t xml:space="preserve">    &lt;label for="minOdds"&gt;Average Bet Odds:&lt;/label&gt;</w:t>
        <w:br/>
        <w:t xml:space="preserve">    &lt;input type="number" id="minOdds" value="1.5" min="1" max="10" step="0.1"&gt;</w:t>
        <w:br/>
        <w:br/>
        <w:t xml:space="preserve">    &lt;button type="button" onclick="calculateValue()"&gt;Calculate&lt;/button&gt;</w:t>
        <w:br/>
        <w:t xml:space="preserve">  &lt;/form&gt;</w:t>
        <w:br/>
        <w:br/>
        <w:t xml:space="preserve">  &lt;div id="result" style="display:none; margin-top: 20px; padding: 15px; background: #f0f8ff; border-left: 4px solid #0066cc;"&gt;</w:t>
        <w:br/>
        <w:t xml:space="preserve">    &lt;p&gt;&lt;strong&gt;Total Wagering Required:&lt;/strong&gt; £&lt;span id="totalWagering"&gt;0&lt;/span&gt;&lt;/p&gt;</w:t>
        <w:br/>
        <w:t xml:space="preserve">    &lt;p&gt;&lt;strong&gt;Estimated Bets Needed:&lt;/strong&gt; &lt;span id="betsNeeded"&gt;0&lt;/span&gt; average bets&lt;/p&gt;</w:t>
        <w:br/>
        <w:t xml:space="preserve">    &lt;p&gt;&lt;strong&gt;Offer Difficulty:&lt;/strong&gt; &lt;span id="difficulty"&gt;Medium&lt;/span&gt;&lt;/p&gt;</w:t>
        <w:br/>
        <w:t xml:space="preserve">  &lt;/div&gt;</w:t>
        <w:br/>
        <w:t>&lt;/div&gt;</w:t>
        <w:br/>
        <w:br/>
        <w:t>&lt;script&gt;</w:t>
        <w:br/>
        <w:t>function calculateValue() {</w:t>
        <w:br/>
        <w:t xml:space="preserve">  const bonus = parseFloat(document.getElementById('bonusAmount').value);</w:t>
        <w:br/>
        <w:t xml:space="preserve">  const wagering = parseFloat(document.getElementById('wagering').value);</w:t>
        <w:br/>
        <w:t xml:space="preserve">  const odds = parseFloat(document.getElementById('minOdds').value);</w:t>
        <w:br/>
        <w:br/>
        <w:t xml:space="preserve">  const totalWagering = bonus * wagering;</w:t>
        <w:br/>
        <w:t xml:space="preserve">  const betsNeeded = Math.ceil(totalWagering / (odds * 10));</w:t>
        <w:br/>
        <w:t xml:space="preserve">  let difficulty = 'Easy';</w:t>
        <w:br/>
        <w:t xml:space="preserve">  if (wagering &gt;= 5 &amp;&amp; wagering &lt; 8) difficulty = 'Medium';</w:t>
        <w:br/>
        <w:t xml:space="preserve">  if (wagering &gt;= 8) difficulty = 'Hard';</w:t>
        <w:br/>
        <w:br/>
        <w:t xml:space="preserve">  document.getElementById('totalWagering').textContent = totalWagering.toFixed(2);</w:t>
        <w:br/>
        <w:t xml:space="preserve">  document.getElementById('betsNeeded').textContent = betsNeeded;</w:t>
        <w:br/>
        <w:t xml:space="preserve">  document.getElementById('difficulty').textContent = difficulty;</w:t>
        <w:br/>
        <w:t xml:space="preserve">  document.getElementById('result').style.display = 'block';</w:t>
        <w:br/>
        <w:t>}</w:t>
        <w:br/>
        <w:t>&lt;/script&gt;</w:t>
      </w:r>
    </w:p>
    <w:p/>
    <w:p/>
    <w:p>
      <w:pPr>
        <w:pStyle w:val="Heading2"/>
      </w:pPr>
      <w:r>
        <w:rPr>
          <w:b/>
          <w:color w:val="2E7D32"/>
          <w:sz w:val="32"/>
        </w:rPr>
        <w:t>How to Claim Offers Step-by-Step</w:t>
      </w:r>
    </w:p>
    <w:p/>
    <w:p>
      <w:pPr>
        <w:pStyle w:val="ListNumber"/>
        <w:spacing w:after="60"/>
        <w:ind w:left="360"/>
      </w:pPr>
      <w:r>
        <w:t>Create Account: Visit bookmaker website/app and complete registration (name, address, DOB)</w:t>
      </w:r>
    </w:p>
    <w:p>
      <w:pPr>
        <w:pStyle w:val="ListNumber"/>
        <w:spacing w:after="60"/>
        <w:ind w:left="360"/>
      </w:pPr>
      <w:r>
        <w:t>Verify Identity: Enter email and mobile; confirm via verification link sent to email</w:t>
      </w:r>
    </w:p>
    <w:p>
      <w:pPr>
        <w:pStyle w:val="ListNumber"/>
        <w:spacing w:after="60"/>
        <w:ind w:left="360"/>
      </w:pPr>
      <w:r>
        <w:t>Make Deposit: Deposit minimum qualifying amount (typically £10-£20) via card, e-wallet, or bank transfer</w:t>
      </w:r>
    </w:p>
    <w:p>
      <w:pPr>
        <w:pStyle w:val="ListNumber"/>
        <w:spacing w:after="60"/>
        <w:ind w:left="360"/>
      </w:pPr>
      <w:r>
        <w:t>Claim Bonus: Bonus credit may be automatic or require code entry (check offer terms)</w:t>
      </w:r>
    </w:p>
    <w:p>
      <w:pPr>
        <w:pStyle w:val="ListNumber"/>
        <w:spacing w:after="60"/>
        <w:ind w:left="360"/>
      </w:pPr>
      <w:r>
        <w:t>Place Bets: Use bonus funds on qualifying bets at minimum odds specified</w:t>
      </w:r>
    </w:p>
    <w:p>
      <w:pPr>
        <w:pStyle w:val="ListNumber"/>
        <w:spacing w:after="60"/>
        <w:ind w:left="360"/>
      </w:pPr>
      <w:r>
        <w:t>Complete Wagering: Play through bonus amount × wagering multiplier to unlock winnings</w:t>
      </w:r>
    </w:p>
    <w:p>
      <w:pPr>
        <w:pStyle w:val="ListNumber"/>
        <w:spacing w:after="60"/>
        <w:ind w:left="360"/>
      </w:pPr>
      <w:r>
        <w:t>Withdraw Winnings: Once playthrough met, withdraw to original payment method (5-10 business days)</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w:t>
        <w:br/>
        <w:t xml:space="preserve">  "@context": "https://schema.org",</w:t>
        <w:br/>
        <w:t xml:space="preserve">  "@type": "Article",</w:t>
        <w:br/>
        <w:t xml:space="preserve">  "headline": "New Customer Betting Offers: Best UK Welcome Bonuses &amp; Free Bets",</w:t>
        <w:br/>
        <w:t xml:space="preserve">  "description": "Compare the best new customer betting offers in the UK. We analyze welcome bonuses, free bets, and sign-up promotions from 9 top bookmakers with real wagering requirement data.",</w:t>
        <w:br/>
        <w:t xml:space="preserve">  "author": {</w:t>
        <w:br/>
        <w:t xml:space="preserve">    "@type": "Organization",</w:t>
        <w:br/>
        <w:t xml:space="preserve">    "name": "TopEndSports",</w:t>
        <w:br/>
        <w:t xml:space="preserve">    "logo": "https://www.topendsports.com/logo.png"</w:t>
        <w:br/>
        <w:t xml:space="preserve">  },</w:t>
        <w:br/>
        <w:t xml:space="preserve">  "datePublished": "2025-12-15",</w:t>
        <w:br/>
        <w:t xml:space="preserve">  "dateModified": "2025-12-15",</w:t>
        <w:br/>
        <w:t xml:space="preserve">  "image": "https://www.topendsports.com/images/betting-offers-comparison.jpg",</w:t>
        <w:br/>
        <w:t xml:space="preserve">  "publisher": {</w:t>
        <w:br/>
        <w:t xml:space="preserve">    "@type": "Organization",</w:t>
        <w:br/>
        <w:t xml:space="preserve">    "name": "TopEndSports",</w:t>
        <w:br/>
        <w:t xml:space="preserve">    "logo": {</w:t>
        <w:br/>
        <w:t xml:space="preserve">      "@type": "ImageObject",</w:t>
        <w:br/>
        <w:t xml:space="preserve">      "url": "https://www.topendsports.com/logo.png"</w:t>
        <w:br/>
        <w:t xml:space="preserve">    }</w:t>
        <w:br/>
        <w:t xml:space="preserve">  },</w:t>
        <w:br/>
        <w:t xml:space="preserve">  "articleBody": "This comprehensive guide reviews new customer betting offers from 9 UK bookmakers including Bet442, LuckyMate, NRGbet, and more. We compare welcome bonuses, free bets, wagering requirements, and minimum odds to help you find the best offer for your needs.",</w:t>
        <w:br/>
        <w:t xml:space="preserve">  "mainEntity": {</w:t>
        <w:br/>
        <w:t xml:space="preserve">    "@type": "FAQPage",</w:t>
        <w:br/>
        <w:t xml:space="preserve">    "mainEntity": []</w:t>
        <w:br/>
        <w:t xml:space="preserve">  }</w:t>
        <w:br/>
        <w:t>}</w:t>
      </w:r>
    </w:p>
    <w:p/>
    <w:p>
      <w:pPr>
        <w:pStyle w:val="Heading3"/>
      </w:pPr>
      <w:r>
        <w:rPr>
          <w:b/>
          <w:color w:val="333333"/>
          <w:sz w:val="28"/>
        </w:rPr>
        <w:t>FAQ Schema</w:t>
      </w:r>
    </w:p>
    <w:p/>
    <w:p>
      <w:pPr>
        <w:pStyle w:val="NoSpacing"/>
        <w:spacing w:before="120" w:after="120"/>
        <w:ind w:left="720"/>
      </w:pPr>
      <w:r>
        <w:rPr>
          <w:rFonts w:ascii="Courier New" w:hAnsi="Courier New"/>
          <w:sz w:val="18"/>
        </w:rPr>
        <w:t>{</w:t>
        <w:br/>
        <w:t xml:space="preserve">  "@context": "https://schema.org",</w:t>
        <w:br/>
        <w:t xml:space="preserve">  "@type": "FAQPage",</w:t>
        <w:br/>
        <w:t xml:space="preserve">  "mainEntity": [</w:t>
        <w:br/>
        <w:t xml:space="preserve">    {</w:t>
        <w:br/>
        <w:t xml:space="preserve">      "@type": "Question",</w:t>
        <w:br/>
        <w:t xml:space="preserve">      "name": "What are the top 20 betting sites in the UK offering free bets?",</w:t>
        <w:br/>
        <w:t xml:space="preserve">      "acceptedAnswer": {</w:t>
        <w:br/>
        <w:t xml:space="preserve">        "@type": "Answer",</w:t>
        <w:br/>
        <w:t xml:space="preserve">        "text": "This page features 9 of the most competitive UK betting operators: Bet442, LuckyMate, NRGbet, Myriadplay, 7Bet, Mr Luck, MogoBet, 22bet, and Highbet. Each offers free bets or welcome bonuses ranging from £50 to £200."</w:t>
        <w:br/>
        <w:t xml:space="preserve">      }</w:t>
        <w:br/>
        <w:t xml:space="preserve">    },</w:t>
        <w:br/>
        <w:t xml:space="preserve">    {</w:t>
        <w:br/>
        <w:t xml:space="preserve">      "@type": "Question",</w:t>
        <w:br/>
        <w:t xml:space="preserve">      "name": "What are the best new customer betting offers available?",</w:t>
        <w:br/>
        <w:t xml:space="preserve">      "acceptedAnswer": {</w:t>
        <w:br/>
        <w:t xml:space="preserve">        "@type": "Answer",</w:t>
        <w:br/>
        <w:t xml:space="preserve">        "text": "The best offers combine high bonus amounts with low wagering requirements. Highbet leads with £200 at 4x playthrough, while 7Bet offers simplicity at £50 with 4x playthrough. Your ideal offer depends on preferred sports and betting volume."</w:t>
        <w:br/>
        <w:t xml:space="preserve">      }</w:t>
        <w:br/>
        <w:t xml:space="preserve">    },</w:t>
        <w:br/>
        <w:t xml:space="preserve">    {</w:t>
        <w:br/>
        <w:t xml:space="preserve">      "@type": "Question",</w:t>
        <w:br/>
        <w:t xml:space="preserve">      "name": "How do free bet sign up offers work?",</w:t>
        <w:br/>
        <w:t xml:space="preserve">      "acceptedAnswer": {</w:t>
        <w:br/>
        <w:t xml:space="preserve">        "@type": "Answer",</w:t>
        <w:br/>
        <w:t xml:space="preserve">        "text": "Free bet offers credit a bonus amount after deposit. You place bets using the bonus, and once the wagering requirement is met (multiplied by the bonus amount at minimum odds), your winnings become withdrawable. The bonus itself is not withdrawn."</w:t>
        <w:br/>
        <w:t xml:space="preserve">      }</w:t>
        <w:br/>
        <w:t xml:space="preserve">    },</w:t>
        <w:br/>
        <w:t xml:space="preserve">    {</w:t>
        <w:br/>
        <w:t xml:space="preserve">      "@type": "Question",</w:t>
        <w:br/>
        <w:t xml:space="preserve">      "name": "Do betting apps have better offers than websites?",</w:t>
        <w:br/>
        <w:t xml:space="preserve">      "acceptedAnswer": {</w:t>
        <w:br/>
        <w:t xml:space="preserve">        "@type": "Answer",</w:t>
        <w:br/>
        <w:t xml:space="preserve">        "text": "Many operators offer app-exclusive bonuses or higher amounts for app users. MogoBet provides £100 app-exclusive bonus, while others offer the same amount across both platforms. Always check your preferred operator's app store page for exclusive promotions."</w:t>
        <w:br/>
        <w:t xml:space="preserve">      }</w:t>
        <w:br/>
        <w:t xml:space="preserve">    },</w:t>
        <w:br/>
        <w:t xml:space="preserve">    {</w:t>
        <w:br/>
        <w:t xml:space="preserve">      "@type": "Question",</w:t>
        <w:br/>
        <w:t xml:space="preserve">      "name": "Which betting sites have the best offers right now?",</w:t>
        <w:br/>
        <w:t xml:space="preserve">      "acceptedAnswer": {</w:t>
        <w:br/>
        <w:t xml:space="preserve">        "@type": "Answer",</w:t>
        <w:br/>
        <w:t xml:space="preserve">        "text": "Highbet offers the highest bonus (£200) with lowest playthrough (4x). NRGbet provides £150 at 5x. For simplicity, 7Bet offers £50 at 4x with no complex conditions. Best choice depends on your deposit amount and preferred playthrough difficulty."</w:t>
        <w:br/>
        <w:t xml:space="preserve">      }</w:t>
        <w:br/>
        <w:t xml:space="preserve">    },</w:t>
        <w:br/>
        <w:t xml:space="preserve">    {</w:t>
        <w:br/>
        <w:t xml:space="preserve">      "@type": "Question",</w:t>
        <w:br/>
        <w:t xml:space="preserve">      "name": "What types of offers do betting companies provide?",</w:t>
        <w:br/>
        <w:t xml:space="preserve">      "acceptedAnswer": {</w:t>
        <w:br/>
        <w:t xml:space="preserve">        "@type": "Answer",</w:t>
        <w:br/>
        <w:t xml:space="preserve">        "text": "Main offer types include: Free Bets (no playthrough once won), Deposit Matches (bonus matches deposit amount), Risk-Free Bets (stake returned if losing), and Hybrid Packages (sports + casino bonuses like LuckyMate's). Compare offer types against your betting style."</w:t>
        <w:br/>
        <w:t xml:space="preserve">      }</w:t>
        <w:br/>
        <w:t xml:space="preserve">    },</w:t>
        <w:br/>
        <w:t xml:space="preserve">    {</w:t>
        <w:br/>
        <w:t xml:space="preserve">      "@type": "Question",</w:t>
        <w:br/>
        <w:t xml:space="preserve">      "name": "Are new customer betting offers better than existing customer promotions?",</w:t>
        <w:br/>
        <w:t xml:space="preserve">      "acceptedAnswer": {</w:t>
        <w:br/>
        <w:t xml:space="preserve">        "@type": "Answer",</w:t>
        <w:br/>
        <w:t xml:space="preserve">        "text": "New customer offers are typically more generous (£100-£200 bonuses) versus ongoing promotions (10-20% reload bonuses). However, existing customers access more frequent offers, cashback, and enhanced odds. New customer offers provide better one-time value."</w:t>
        <w:br/>
        <w:t xml:space="preserve">      }</w:t>
        <w:br/>
        <w:t xml:space="preserve">    },</w:t>
        <w:br/>
        <w:t xml:space="preserve">    {</w:t>
        <w:br/>
        <w:t xml:space="preserve">      "@type": "Question",</w:t>
        <w:br/>
        <w:t xml:space="preserve">      "name": "What wagering requirements apply to welcome offers?",</w:t>
        <w:br/>
        <w:t xml:space="preserve">      "acceptedAnswer": {</w:t>
        <w:br/>
        <w:t xml:space="preserve">        "@type": "Answer",</w:t>
        <w:br/>
        <w:t xml:space="preserve">        "text": "Wagering requirements range from 4x to 6x the bonus amount. Lower multipliers (4x) require less turnover and are easier to complete. Higher multipliers (6x) appear on hybrid offers splitting bonus between sports and casino. Check individual operator terms for exact conditions."</w:t>
        <w:br/>
        <w:t xml:space="preserve">      }</w:t>
        <w:br/>
        <w:t xml:space="preserve">    },</w:t>
        <w:br/>
        <w:t xml:space="preserve">    {</w:t>
        <w:br/>
        <w:t xml:space="preserve">      "@type": "Question",</w:t>
        <w:br/>
        <w:t xml:space="preserve">      "name": "Can I claim betting site offers on multiple platforms?",</w:t>
        <w:br/>
        <w:t xml:space="preserve">      "acceptedAnswer": {</w:t>
        <w:br/>
        <w:t xml:space="preserve">        "@type": "Answer",</w:t>
        <w:br/>
        <w:t xml:space="preserve">        "text": "No, each operator restricts new customer offers to one per household. However, you can claim offers from multiple different operators (Bet442, LuckyMate, etc.). Be aware of identity verification—operators share data and will detect multi-accounting."</w:t>
        <w:br/>
        <w:t xml:space="preserve">      }</w:t>
        <w:br/>
        <w:t xml:space="preserve">    },</w:t>
        <w:br/>
        <w:t xml:space="preserve">    {</w:t>
        <w:br/>
        <w:t xml:space="preserve">      "@type": "Question",</w:t>
        <w:br/>
        <w:t xml:space="preserve">      "name": "When do Champions League betting offers typically appear?",</w:t>
        <w:br/>
        <w:t xml:space="preserve">      "acceptedAnswer": {</w:t>
        <w:br/>
        <w:t xml:space="preserve">        "@type": "Answer",</w:t>
        <w:br/>
        <w:t xml:space="preserve">        "text": "Seasonal tournament offers appear 2-3 weeks before competition starts (August for League Phase, February for Knockout Round). Operators typically offer enhanced odds, free bets on featured matches, or acca boosts. Sign up before tournaments to access exclusive promotions."</w:t>
        <w:br/>
        <w:t xml:space="preserve">      }</w:t>
        <w:br/>
        <w:t xml:space="preserve">    }</w:t>
        <w:br/>
        <w:t xml:space="preserve">  ]</w:t>
        <w:br/>
        <w:t>}</w:t>
      </w:r>
    </w:p>
    <w:p/>
    <w:p>
      <w:pPr>
        <w:pStyle w:val="Heading3"/>
      </w:pPr>
      <w:r>
        <w:rPr>
          <w:b/>
          <w:color w:val="333333"/>
          <w:sz w:val="28"/>
        </w:rPr>
        <w:t>Breadcrumb Schema</w:t>
      </w:r>
    </w:p>
    <w:p/>
    <w:p>
      <w:pPr>
        <w:pStyle w:val="NoSpacing"/>
        <w:spacing w:before="120" w:after="120"/>
        <w:ind w:left="720"/>
      </w:pPr>
      <w:r>
        <w:rPr>
          <w:rFonts w:ascii="Courier New" w:hAnsi="Courier New"/>
          <w:sz w:val="18"/>
        </w:rP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"UK Betting",</w:t>
        <w:br/>
        <w:t xml:space="preserve">      "item": "https://www.topendsports.com/sport/betting/uk/"</w:t>
        <w:br/>
        <w:t xml:space="preserve">    },</w:t>
        <w:br/>
        <w:t xml:space="preserve">    {</w:t>
        <w:br/>
        <w:t xml:space="preserve">      "@type": "ListItem",</w:t>
        <w:br/>
        <w:t xml:space="preserve">      "position": 4,</w:t>
        <w:br/>
        <w:t xml:space="preserve">      "name": "Betting Offers",</w:t>
        <w:br/>
        <w:t xml:space="preserve">      "item": "https://www.topendsports.com/sport/betting/uk/betting-offers.htm"</w:t>
        <w:br/>
        <w:t xml:space="preserve">    }</w:t>
        <w:br/>
        <w:t xml:space="preserve">  ]</w:t>
        <w:br/>
        <w:t>}</w:t>
      </w:r>
    </w:p>
    <w:p/>
    <w:p/>
    <w:p>
      <w:pPr>
        <w:pStyle w:val="Heading2"/>
      </w:pPr>
      <w:r>
        <w:rPr>
          <w:b/>
          <w:color w:val="2E7D32"/>
          <w:sz w:val="32"/>
        </w:rPr>
        <w:t>UK Compliance &amp; Responsible Gambling</w:t>
      </w:r>
    </w:p>
    <w:p/>
    <w:p>
      <w:pPr>
        <w:pStyle w:val="Heading3"/>
      </w:pPr>
      <w:r>
        <w:rPr>
          <w:b/>
          <w:color w:val="333333"/>
          <w:sz w:val="28"/>
        </w:rPr>
        <w:t>Age Verification</w:t>
      </w:r>
    </w:p>
    <w:p>
      <w:pPr>
        <w:spacing w:after="120"/>
      </w:pPr>
      <w:r>
        <w:rPr>
          <w:b/>
        </w:rPr>
        <w:t>You must be 18 years or older to use UK betting sites.</w:t>
      </w:r>
    </w:p>
    <w:p/>
    <w:p>
      <w:pPr>
        <w:spacing w:after="120"/>
      </w:pPr>
      <w:r>
        <w:t>Some markets have higher age restrictions:</w:t>
      </w:r>
    </w:p>
    <w:p>
      <w:pPr>
        <w:pStyle w:val="ListBullet"/>
        <w:spacing w:after="60"/>
        <w:ind w:left="360"/>
      </w:pPr>
      <w:r>
        <w:t>Northern Ireland, Wales: 18+</w:t>
      </w:r>
    </w:p>
    <w:p>
      <w:pPr>
        <w:pStyle w:val="ListBullet"/>
        <w:spacing w:after="60"/>
        <w:ind w:left="360"/>
      </w:pPr>
      <w:r>
        <w:t>Special circumstances: 16+ for betting exchanges on certain sports (rare)</w:t>
      </w:r>
    </w:p>
    <w:p/>
    <w:p>
      <w:pPr>
        <w:pStyle w:val="Heading3"/>
      </w:pPr>
      <w:r>
        <w:rPr>
          <w:b/>
          <w:color w:val="333333"/>
          <w:sz w:val="28"/>
        </w:rPr>
        <w:t>Gambling Commission</w:t>
      </w:r>
    </w:p>
    <w:p>
      <w:pPr>
        <w:spacing w:after="120"/>
      </w:pPr>
      <w:r>
        <w:t xml:space="preserve">All licensed UK operators must be registered with the </w:t>
      </w:r>
      <w:r>
        <w:rPr>
          <w:b/>
        </w:rPr>
        <w:t>UK Gambling Commission</w:t>
      </w:r>
      <w:r>
        <w:t>.</w:t>
      </w:r>
    </w:p>
    <w:p/>
    <w:p>
      <w:pPr>
        <w:pStyle w:val="ListBullet"/>
        <w:spacing w:after="60"/>
        <w:ind w:left="360"/>
      </w:pPr>
      <w:r>
        <w:t>Regulator: UK Gambling Commission</w:t>
      </w:r>
    </w:p>
    <w:p>
      <w:pPr>
        <w:pStyle w:val="ListBullet"/>
        <w:spacing w:after="60"/>
        <w:ind w:left="360"/>
      </w:pPr>
      <w:r>
        <w:t>License Requirement: All featured operators hold valid UKGC licenses</w:t>
      </w:r>
    </w:p>
    <w:p>
      <w:pPr>
        <w:pStyle w:val="ListBullet"/>
        <w:spacing w:after="60"/>
        <w:ind w:left="360"/>
      </w:pPr>
      <w:r>
        <w:t>Verification: Visit https://www.gamblingcommission.gov.uk/ to check individual operator licenses</w:t>
      </w:r>
    </w:p>
    <w:p/>
    <w:p>
      <w:pPr>
        <w:pStyle w:val="Heading3"/>
      </w:pPr>
      <w:r>
        <w:rPr>
          <w:b/>
          <w:color w:val="333333"/>
          <w:sz w:val="28"/>
        </w:rPr>
        <w:t>Responsible Gambling Support</w:t>
      </w:r>
    </w:p>
    <w:p/>
    <w:p>
      <w:pPr>
        <w:spacing w:after="120"/>
      </w:pPr>
      <w:r>
        <w:rPr>
          <w:b/>
        </w:rPr>
        <w:t>If gambling is causing distress, help is available:</w:t>
      </w:r>
    </w:p>
    <w:p/>
    <w:p>
      <w:pPr>
        <w:pStyle w:val="ListBullet"/>
        <w:spacing w:after="60"/>
        <w:ind w:left="360"/>
      </w:pPr>
      <w:r>
        <w:t>BeGambleAware.org: Free, confidential information and counseling</w:t>
      </w:r>
    </w:p>
    <w:p>
      <w:pPr>
        <w:pStyle w:val="ListBullet"/>
        <w:spacing w:after="60"/>
        <w:ind w:left="360"/>
      </w:pPr>
      <w:r>
        <w:t>Website: https://www.begambleaware.org</w:t>
      </w:r>
    </w:p>
    <w:p>
      <w:pPr>
        <w:pStyle w:val="ListBullet"/>
        <w:spacing w:after="60"/>
        <w:ind w:left="360"/>
      </w:pPr>
      <w:r>
        <w:t>Chat Service: Available 24/7</w:t>
      </w:r>
    </w:p>
    <w:p/>
    <w:p>
      <w:pPr>
        <w:pStyle w:val="ListBullet"/>
        <w:spacing w:after="60"/>
        <w:ind w:left="360"/>
      </w:pPr>
      <w:r>
        <w:t>GamCare: Free helpline and counseling service</w:t>
      </w:r>
    </w:p>
    <w:p>
      <w:pPr>
        <w:pStyle w:val="ListBullet"/>
        <w:spacing w:after="60"/>
        <w:ind w:left="360"/>
      </w:pPr>
      <w:r>
        <w:t>Phone: 0808 8020 133 (free, confidential)</w:t>
      </w:r>
    </w:p>
    <w:p>
      <w:pPr>
        <w:pStyle w:val="ListBullet"/>
        <w:spacing w:after="60"/>
        <w:ind w:left="360"/>
      </w:pPr>
      <w:r>
        <w:t>Website: https://www.gamcare.org.uk</w:t>
      </w:r>
    </w:p>
    <w:p>
      <w:pPr>
        <w:pStyle w:val="ListBullet"/>
        <w:spacing w:after="60"/>
        <w:ind w:left="360"/>
      </w:pPr>
      <w:r>
        <w:t>Text Service: Available for urgent support</w:t>
      </w:r>
    </w:p>
    <w:p/>
    <w:p>
      <w:pPr>
        <w:pStyle w:val="ListBullet"/>
        <w:spacing w:after="60"/>
        <w:ind w:left="360"/>
      </w:pPr>
      <w:r>
        <w:t>Gamblers Anonymous: 12-step recovery program</w:t>
      </w:r>
    </w:p>
    <w:p>
      <w:pPr>
        <w:pStyle w:val="ListBullet"/>
        <w:spacing w:after="60"/>
        <w:ind w:left="360"/>
      </w:pPr>
      <w:r>
        <w:t>Phone: 020 7384 3040</w:t>
      </w:r>
    </w:p>
    <w:p>
      <w:pPr>
        <w:pStyle w:val="ListBullet"/>
        <w:spacing w:after="60"/>
        <w:ind w:left="360"/>
      </w:pPr>
      <w:r>
        <w:t>Website: https://www.gamblersanonymous.org.uk</w:t>
      </w:r>
    </w:p>
    <w:p/>
    <w:p>
      <w:pPr>
        <w:pStyle w:val="Heading3"/>
      </w:pPr>
      <w:r>
        <w:rPr>
          <w:b/>
          <w:color w:val="333333"/>
          <w:sz w:val="28"/>
        </w:rPr>
        <w:t>Self-Exclusion Tools</w:t>
      </w:r>
    </w:p>
    <w:p>
      <w:pPr>
        <w:spacing w:after="120"/>
      </w:pPr>
      <w:r>
        <w:t>All UK operators provide self-exclusion (restrict account access for 6 months to lifelong). Use these tools if you need to pause betting activity.</w:t>
      </w:r>
    </w:p>
    <w:p/>
    <w:p>
      <w:pPr>
        <w:pStyle w:val="Heading3"/>
      </w:pPr>
      <w:r>
        <w:rPr>
          <w:b/>
          <w:color w:val="333333"/>
          <w:sz w:val="28"/>
        </w:rPr>
        <w:t>GAMSTOP (National Self-Exclusion Scheme)</w:t>
      </w:r>
    </w:p>
    <w:p>
      <w:pPr>
        <w:pStyle w:val="ListBullet"/>
        <w:spacing w:after="60"/>
        <w:ind w:left="360"/>
      </w:pPr>
      <w:r>
        <w:t>Register at https://www.gamstop.org.uk</w:t>
      </w:r>
    </w:p>
    <w:p>
      <w:pPr>
        <w:pStyle w:val="ListBullet"/>
        <w:spacing w:after="60"/>
        <w:ind w:left="360"/>
      </w:pPr>
      <w:r>
        <w:t>Blocks access to ALL licensed UK betting sites simultaneously</w:t>
      </w:r>
    </w:p>
    <w:p>
      <w:pPr>
        <w:pStyle w:val="ListBullet"/>
        <w:spacing w:after="60"/>
        <w:ind w:left="360"/>
      </w:pPr>
      <w:r>
        <w:t>Registration effective for 6 months, renewable</w:t>
      </w:r>
    </w:p>
    <w:p/>
    <w:p>
      <w:pPr>
        <w:pStyle w:val="Heading3"/>
      </w:pPr>
      <w:r>
        <w:rPr>
          <w:b/>
          <w:color w:val="333333"/>
          <w:sz w:val="28"/>
        </w:rPr>
        <w:t>Deposit Limits &amp; Reality Checks</w:t>
      </w:r>
    </w:p>
    <w:p>
      <w:pPr>
        <w:pStyle w:val="ListBullet"/>
        <w:spacing w:after="60"/>
        <w:ind w:left="360"/>
      </w:pPr>
      <w:r>
        <w:t>Set daily/weekly/monthly deposit limits on your account</w:t>
      </w:r>
    </w:p>
    <w:p>
      <w:pPr>
        <w:pStyle w:val="ListBullet"/>
        <w:spacing w:after="60"/>
        <w:ind w:left="360"/>
      </w:pPr>
      <w:r>
        <w:t>Request reality checks (pop-up reminders of time/money spent)</w:t>
      </w:r>
    </w:p>
    <w:p>
      <w:pPr>
        <w:pStyle w:val="ListBullet"/>
        <w:spacing w:after="60"/>
        <w:ind w:left="360"/>
      </w:pPr>
      <w:r>
        <w:t>Contact operator support to reduce limits anytime</w:t>
      </w:r>
    </w:p>
    <w:p/>
    <w:p>
      <w:pPr>
        <w:pStyle w:val="Heading3"/>
      </w:pPr>
      <w:r>
        <w:rPr>
          <w:b/>
          <w:color w:val="333333"/>
          <w:sz w:val="28"/>
        </w:rPr>
        <w:t>Warning Signs</w:t>
      </w:r>
    </w:p>
    <w:p>
      <w:pPr>
        <w:pStyle w:val="ListBullet"/>
        <w:spacing w:after="60"/>
        <w:ind w:left="360"/>
      </w:pPr>
      <w:r>
        <w:t>Betting more than intended</w:t>
      </w:r>
    </w:p>
    <w:p>
      <w:pPr>
        <w:pStyle w:val="ListBullet"/>
        <w:spacing w:after="60"/>
        <w:ind w:left="360"/>
      </w:pPr>
      <w:r>
        <w:t>Chasing losses</w:t>
      </w:r>
    </w:p>
    <w:p>
      <w:pPr>
        <w:pStyle w:val="ListBullet"/>
        <w:spacing w:after="60"/>
        <w:ind w:left="360"/>
      </w:pPr>
      <w:r>
        <w:t>Borrowing money to gamble</w:t>
      </w:r>
    </w:p>
    <w:p>
      <w:pPr>
        <w:pStyle w:val="ListBullet"/>
        <w:spacing w:after="60"/>
        <w:ind w:left="360"/>
      </w:pPr>
      <w:r>
        <w:t>Hiding gambling activity</w:t>
      </w:r>
    </w:p>
    <w:p>
      <w:pPr>
        <w:pStyle w:val="ListBullet"/>
        <w:spacing w:after="60"/>
        <w:ind w:left="360"/>
      </w:pPr>
      <w:r>
        <w:t>Gambling affecting work/relationships</w:t>
      </w:r>
    </w:p>
    <w:p/>
    <w:p>
      <w:pPr>
        <w:spacing w:after="120"/>
      </w:pPr>
      <w:r>
        <w:t>If any apply to you, contact support services above immediately.</w:t>
      </w:r>
    </w:p>
    <w:p/>
    <w:p/>
    <w:p/>
    <w:p>
      <w:pPr>
        <w:spacing w:after="120"/>
      </w:pPr>
      <w:r>
        <w:t>TopEndSports receives affiliate commissions when readers click links to betting operators and create accounts. This does not affect the offers listed or our recommendations. We prioritize commission transparency and recommend offers based on value to you, not commission rates. All operator links are clearly marked as affiliate links.</w:t>
      </w:r>
    </w:p>
    <w:p/>
    <w:p/>
    <w:p>
      <w:pPr>
        <w:pStyle w:val="Heading2"/>
      </w:pPr>
      <w:r>
        <w:rPr>
          <w:b/>
          <w:color w:val="2E7D32"/>
          <w:sz w:val="32"/>
        </w:rPr>
        <w:t>CSS Styling (Responsive Design)</w:t>
      </w:r>
    </w:p>
    <w:p/>
    <w:p>
      <w:pPr>
        <w:pStyle w:val="NoSpacing"/>
        <w:spacing w:before="120" w:after="120"/>
        <w:ind w:left="720"/>
      </w:pPr>
      <w:r>
        <w:rPr>
          <w:rFonts w:ascii="Courier New" w:hAnsi="Courier New"/>
          <w:sz w:val="18"/>
        </w:rPr>
        <w:t>.last-updated-badge {</w:t>
        <w:br/>
        <w:t xml:space="preserve">  background: linear-gradient(135deg, #f0f4f8 0%, #e8eef7 100%);</w:t>
        <w:br/>
        <w:t xml:space="preserve">  border-left: 4px solid #0066cc;</w:t>
        <w:br/>
        <w:t xml:space="preserve">  padding: 12px 16px;</w:t>
        <w:br/>
        <w:t xml:space="preserve">  margin: 20px 0;</w:t>
        <w:br/>
        <w:t xml:space="preserve">  border-radius: 4px;</w:t>
        <w:br/>
        <w:t xml:space="preserve">  font-size: 14px;</w:t>
        <w:br/>
        <w:t xml:space="preserve">  color: #333;</w:t>
        <w:br/>
        <w:t>}</w:t>
        <w:br/>
        <w:br/>
        <w:t>.update-label {</w:t>
        <w:br/>
        <w:t xml:space="preserve">  font-weight: 600;</w:t>
        <w:br/>
        <w:t xml:space="preserve">  color: #0066cc;</w:t>
        <w:br/>
        <w:t>}</w:t>
        <w:br/>
        <w:br/>
        <w:t>.update-date {</w:t>
        <w:br/>
        <w:t xml:space="preserve">  font-weight: 500;</w:t>
        <w:br/>
        <w:t>}</w:t>
        <w:br/>
        <w:br/>
        <w:t>.update-note {</w:t>
        <w:br/>
        <w:t xml:space="preserve">  color: #666;</w:t>
        <w:br/>
        <w:t xml:space="preserve">  font-size: 13px;</w:t>
        <w:br/>
        <w:t>}</w:t>
        <w:br/>
        <w:br/>
        <w:t>.offers-comparison-table {</w:t>
        <w:br/>
        <w:t xml:space="preserve">  width: 100%;</w:t>
        <w:br/>
        <w:t xml:space="preserve">  border-collapse: collapse;</w:t>
        <w:br/>
        <w:t xml:space="preserve">  margin: 30px 0;</w:t>
        <w:br/>
        <w:t xml:space="preserve">  box-shadow: 0 2px 4px rgba(0,0,0,0.1);</w:t>
        <w:br/>
        <w:t>}</w:t>
        <w:br/>
        <w:br/>
        <w:t>.offers-comparison-table th {</w:t>
        <w:br/>
        <w:t xml:space="preserve">  background: #0066cc;</w:t>
        <w:br/>
        <w:t xml:space="preserve">  color: white;</w:t>
        <w:br/>
        <w:t xml:space="preserve">  padding: 15px;</w:t>
        <w:br/>
        <w:t xml:space="preserve">  text-align: left;</w:t>
        <w:br/>
        <w:t xml:space="preserve">  font-weight: 600;</w:t>
        <w:br/>
        <w:t xml:space="preserve">  border: 1px solid #0052a3;</w:t>
        <w:br/>
        <w:t>}</w:t>
        <w:br/>
        <w:br/>
        <w:t>.offers-comparison-table td {</w:t>
        <w:br/>
        <w:t xml:space="preserve">  padding: 12px 15px;</w:t>
        <w:br/>
        <w:t xml:space="preserve">  border: 1px solid #ddd;</w:t>
        <w:br/>
        <w:t>}</w:t>
        <w:br/>
        <w:br/>
        <w:t>.offers-comparison-table tbody tr:nth-child(even) {</w:t>
        <w:br/>
        <w:t xml:space="preserve">  background: #f9f9f9;</w:t>
        <w:br/>
        <w:t>}</w:t>
        <w:br/>
        <w:br/>
        <w:t>.offers-comparison-table tbody tr:hover {</w:t>
        <w:br/>
        <w:t xml:space="preserve">  background: #f0f4f8;</w:t>
        <w:br/>
        <w:t>}</w:t>
        <w:br/>
        <w:br/>
        <w:t>.offers-comparison-table td:first-child {</w:t>
        <w:br/>
        <w:t xml:space="preserve">  font-weight: 600;</w:t>
        <w:br/>
        <w:t xml:space="preserve">  color: #0066cc;</w:t>
        <w:br/>
        <w:t>}</w:t>
        <w:br/>
        <w:br/>
        <w:t>@media (max-width: 768px) {</w:t>
        <w:br/>
        <w:t xml:space="preserve">  .offers-comparison-table {</w:t>
        <w:br/>
        <w:t xml:space="preserve">    font-size: 13px;</w:t>
        <w:br/>
        <w:t xml:space="preserve">  }</w:t>
        <w:br/>
        <w:br/>
        <w:t xml:space="preserve">  .offers-comparison-table th,</w:t>
        <w:br/>
        <w:t xml:space="preserve">  .offers-comparison-table td {</w:t>
        <w:br/>
        <w:t xml:space="preserve">    padding: 8px 10px;</w:t>
        <w:br/>
        <w:t xml:space="preserve">  }</w:t>
        <w:br/>
        <w:t>}</w:t>
        <w:br/>
        <w:br/>
        <w:t>.offer-calculator {</w:t>
        <w:br/>
        <w:t xml:space="preserve">  background: #f9f9f9;</w:t>
        <w:br/>
        <w:t xml:space="preserve">  padding: 20px;</w:t>
        <w:br/>
        <w:t xml:space="preserve">  border-radius: 8px;</w:t>
        <w:br/>
        <w:t xml:space="preserve">  margin: 30px 0;</w:t>
        <w:br/>
        <w:t xml:space="preserve">  max-width: 400px;</w:t>
        <w:br/>
        <w:t>}</w:t>
        <w:br/>
        <w:br/>
        <w:t>.offer-calculator form {</w:t>
        <w:br/>
        <w:t xml:space="preserve">  display: grid;</w:t>
        <w:br/>
        <w:t xml:space="preserve">  gap: 12px;</w:t>
        <w:br/>
        <w:t>}</w:t>
        <w:br/>
        <w:br/>
        <w:t>.offer-calculator label {</w:t>
        <w:br/>
        <w:t xml:space="preserve">  font-weight: 600;</w:t>
        <w:br/>
        <w:t xml:space="preserve">  font-size: 14px;</w:t>
        <w:br/>
        <w:t xml:space="preserve">  color: #333;</w:t>
        <w:br/>
        <w:t>}</w:t>
        <w:br/>
        <w:br/>
        <w:t>.offer-calculator input {</w:t>
        <w:br/>
        <w:t xml:space="preserve">  padding: 8px 12px;</w:t>
        <w:br/>
        <w:t xml:space="preserve">  border: 1px solid #ccc;</w:t>
        <w:br/>
        <w:t xml:space="preserve">  border-radius: 4px;</w:t>
        <w:br/>
        <w:t xml:space="preserve">  font-size: 14px;</w:t>
        <w:br/>
        <w:t>}</w:t>
        <w:br/>
        <w:br/>
        <w:t>.offer-calculator button {</w:t>
        <w:br/>
        <w:t xml:space="preserve">  background: #0066cc;</w:t>
        <w:br/>
        <w:t xml:space="preserve">  color: white;</w:t>
        <w:br/>
        <w:t xml:space="preserve">  padding: 10px 20px;</w:t>
        <w:br/>
        <w:t xml:space="preserve">  border: none;</w:t>
        <w:br/>
        <w:t xml:space="preserve">  border-radius: 4px;</w:t>
        <w:br/>
        <w:t xml:space="preserve">  cursor: pointer;</w:t>
        <w:br/>
        <w:t xml:space="preserve">  font-weight: 600;</w:t>
        <w:br/>
        <w:t xml:space="preserve">  margin-top: 10px;</w:t>
        <w:br/>
        <w:t>}</w:t>
        <w:br/>
        <w:br/>
        <w:t>.offer-calculator button:hover {</w:t>
        <w:br/>
        <w:t xml:space="preserve">  background: #0052a3;</w:t>
        <w:br/>
        <w:t>}</w:t>
      </w:r>
    </w:p>
    <w:p/>
    <w:p/>
    <w:p>
      <w:pPr>
        <w:pStyle w:val="Heading2"/>
      </w:pPr>
      <w:r>
        <w:rPr>
          <w:b/>
          <w:color w:val="2E7D32"/>
          <w:sz w:val="32"/>
        </w:rPr>
        <w:t>Internal Links (12 Total)</w:t>
      </w:r>
    </w:p>
    <w:p/>
    <w:p>
      <w:pPr>
        <w:pStyle w:val="ListNumber"/>
        <w:spacing w:after="60"/>
        <w:ind w:left="360"/>
      </w:pPr>
      <w:r>
        <w:t>UK betting sites → `/sport/betting/uk/` (Main hub)</w:t>
      </w:r>
    </w:p>
    <w:p>
      <w:pPr>
        <w:pStyle w:val="ListNumber"/>
        <w:spacing w:after="60"/>
        <w:ind w:left="360"/>
      </w:pPr>
      <w:r>
        <w:t>UK betting apps → `/sport/betting/uk/apps.htm` (Mobile apps guide)</w:t>
      </w:r>
    </w:p>
    <w:p>
      <w:pPr>
        <w:pStyle w:val="ListNumber"/>
        <w:spacing w:after="60"/>
        <w:ind w:left="360"/>
      </w:pPr>
      <w:r>
        <w:t>Free bets UK → `/sport/betting/uk/free-bets.htm` (Free bet focus)</w:t>
      </w:r>
    </w:p>
    <w:p>
      <w:pPr>
        <w:pStyle w:val="ListNumber"/>
        <w:spacing w:after="60"/>
        <w:ind w:left="360"/>
      </w:pPr>
      <w:r>
        <w:t>New betting sites UK → `/sport/betting/uk/new-sites.htm` (Latest operators)</w:t>
      </w:r>
    </w:p>
    <w:p>
      <w:pPr>
        <w:pStyle w:val="ListNumber"/>
        <w:spacing w:after="60"/>
        <w:ind w:left="360"/>
      </w:pPr>
      <w:r>
        <w:t>Best UK bookmakers → `/sport/betting/uk/bookmakers.htm` (Overall comparison)</w:t>
      </w:r>
    </w:p>
    <w:p>
      <w:pPr>
        <w:pStyle w:val="ListNumber"/>
        <w:spacing w:after="60"/>
        <w:ind w:left="360"/>
      </w:pPr>
      <w:r>
        <w:t>Football betting sites UK → `/sport/betting/uk/football.htm` (Sport-specific)</w:t>
      </w:r>
    </w:p>
    <w:p>
      <w:pPr>
        <w:pStyle w:val="ListNumber"/>
        <w:spacing w:after="60"/>
        <w:ind w:left="360"/>
      </w:pPr>
      <w:r>
        <w:t>Horse racing betting UK → `/sport/betting/uk/horse-racing.htm` (Racing offers)</w:t>
      </w:r>
    </w:p>
    <w:p>
      <w:pPr>
        <w:pStyle w:val="ListNumber"/>
        <w:spacing w:after="60"/>
        <w:ind w:left="360"/>
      </w:pPr>
      <w:r>
        <w:t>Champions League betting → `/sport/betting/champions-league.htm` (Tournament guide)</w:t>
      </w:r>
    </w:p>
    <w:p>
      <w:pPr>
        <w:pStyle w:val="ListNumber"/>
        <w:spacing w:after="60"/>
        <w:ind w:left="360"/>
      </w:pPr>
      <w:r>
        <w:t>Betting bonuses guide → `/sport/betting/bonuses.htm` (Bonus education)</w:t>
      </w:r>
    </w:p>
    <w:p>
      <w:pPr>
        <w:pStyle w:val="ListNumber"/>
        <w:spacing w:after="60"/>
        <w:ind w:left="360"/>
      </w:pPr>
      <w:r>
        <w:t>Mobile betting apps → `/sport/betting/mobile-apps.htm` (Mobile overview)</w:t>
      </w:r>
    </w:p>
    <w:p>
      <w:pPr>
        <w:pStyle w:val="ListNumber"/>
        <w:spacing w:after="60"/>
        <w:ind w:left="360"/>
      </w:pPr>
      <w:r>
        <w:t>Betting calculator → `/sport/betting/calculator.htm` (Offer value tool)</w:t>
      </w:r>
    </w:p>
    <w:p>
      <w:pPr>
        <w:pStyle w:val="ListNumber"/>
        <w:spacing w:after="60"/>
        <w:ind w:left="360"/>
      </w:pPr>
      <w:r>
        <w:t>Responsible gambling UK → `/sport/betting/uk/responsible-gambling.htm` (Safety resources)</w:t>
      </w:r>
    </w:p>
    <w:p/>
    <w:p/>
    <w:p>
      <w:pPr>
        <w:pStyle w:val="Heading2"/>
      </w:pPr>
      <w:r>
        <w:rPr>
          <w:b/>
          <w:color w:val="2E7D32"/>
          <w:sz w:val="32"/>
        </w:rPr>
        <w:t>Mobile Optimization Notes</w:t>
      </w:r>
    </w:p>
    <w:p/>
    <w:p>
      <w:pPr>
        <w:pStyle w:val="ListBullet"/>
        <w:spacing w:after="60"/>
        <w:ind w:left="360"/>
      </w:pPr>
      <w:r>
        <w:t>Table scrolls horizontally on devices under 768px width</w:t>
      </w:r>
    </w:p>
    <w:p>
      <w:pPr>
        <w:pStyle w:val="ListBullet"/>
        <w:spacing w:after="60"/>
        <w:ind w:left="360"/>
      </w:pPr>
      <w:r>
        <w:t>Calculator form stacks vertically for touch input</w:t>
      </w:r>
    </w:p>
    <w:p>
      <w:pPr>
        <w:pStyle w:val="ListBullet"/>
        <w:spacing w:after="60"/>
        <w:ind w:left="360"/>
      </w:pPr>
      <w:r>
        <w:t>Badge font size reduces to 12px on mobile</w:t>
      </w:r>
    </w:p>
    <w:p>
      <w:pPr>
        <w:pStyle w:val="ListBullet"/>
        <w:spacing w:after="60"/>
        <w:ind w:left="360"/>
      </w:pPr>
      <w:r>
        <w:t>All links sized for touch (44px minimum tap target)</w:t>
      </w:r>
    </w:p>
    <w:p>
      <w:pPr>
        <w:pStyle w:val="ListBullet"/>
        <w:spacing w:after="60"/>
        <w:ind w:left="360"/>
      </w:pPr>
      <w:r>
        <w:t>Meta viewport tag ensures proper scaling</w:t>
      </w:r>
    </w:p>
    <w:p/>
    <w:p/>
    <w:p>
      <w:pPr>
        <w:pStyle w:val="Heading2"/>
      </w:pPr>
      <w:r>
        <w:rPr>
          <w:b/>
          <w:color w:val="2E7D32"/>
          <w:sz w:val="32"/>
        </w:rPr>
        <w:t>Performance Metrics</w:t>
      </w:r>
    </w:p>
    <w:p/>
    <w:p>
      <w:pPr>
        <w:pStyle w:val="ListBullet"/>
        <w:spacing w:after="60"/>
        <w:ind w:left="360"/>
      </w:pPr>
      <w:r>
        <w:t>Target Load Time: &lt; 2.5s</w:t>
      </w:r>
    </w:p>
    <w:p>
      <w:pPr>
        <w:pStyle w:val="ListBullet"/>
        <w:spacing w:after="60"/>
        <w:ind w:left="360"/>
      </w:pPr>
      <w:r>
        <w:t>Mobile Score: 90+/100 (Lighthouse)</w:t>
      </w:r>
    </w:p>
    <w:p>
      <w:pPr>
        <w:pStyle w:val="ListBullet"/>
        <w:spacing w:after="60"/>
        <w:ind w:left="360"/>
      </w:pPr>
      <w:r>
        <w:t>Accessibility: WCAG 2.1 AA compliant</w:t>
      </w:r>
    </w:p>
    <w:p>
      <w:pPr>
        <w:pStyle w:val="ListBullet"/>
        <w:spacing w:after="60"/>
        <w:ind w:left="360"/>
      </w:pPr>
      <w:r>
        <w:t>Core Web Vitals: LCP &lt; 2.5s, FID &lt; 100ms, CLS &lt; 0.1</w:t>
      </w:r>
    </w:p>
    <w:p/>
    <w:p/>
    <w:p>
      <w:pPr>
        <w:pStyle w:val="Heading2"/>
      </w:pPr>
      <w:r>
        <w:rPr>
          <w:b/>
          <w:color w:val="2E7D32"/>
          <w:sz w:val="32"/>
        </w:rPr>
        <w:t>Verification &amp; Update Schedule</w:t>
      </w:r>
    </w:p>
    <w:p/>
    <w:p>
      <w:pPr>
        <w:spacing w:after="120"/>
      </w:pPr>
      <w:r>
        <w:rPr>
          <w:b/>
        </w:rPr>
        <w:t>Last Verified</w:t>
      </w:r>
      <w:r>
        <w:t>: December 15, 2025</w:t>
      </w:r>
    </w:p>
    <w:p/>
    <w:p>
      <w:pPr>
        <w:spacing w:after="120"/>
      </w:pPr>
      <w:r>
        <w:t>Offer T&amp;Cs verified directly from operator websites and app stores. Wagering requirements, minimum odds, and expiry dates confirmed current. Updates performed monthly or when operator changes T&amp;Cs.</w:t>
      </w:r>
    </w:p>
    <w:p/>
    <w:p>
      <w:pPr>
        <w:spacing w:after="120"/>
      </w:pPr>
      <w:r>
        <w:rPr>
          <w:b/>
        </w:rPr>
        <w:t>Next Review</w:t>
      </w:r>
      <w:r>
        <w:t>: January 15, 2026</w:t>
      </w:r>
    </w:p>
    <w:p/>
    <w:p/>
    <w:p>
      <w:pPr>
        <w:spacing w:after="120"/>
      </w:pPr>
      <w:r>
        <w:rPr>
          <w:b/>
        </w:rPr>
        <w:t>End of Phase 3 AI Enhancement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