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w:t>
      </w:r>
    </w:p>
    <w:p/>
    <w:p>
      <w:pPr>
        <w:spacing w:after="120"/>
      </w:pPr>
      <w:r>
        <w:rPr>
          <w:b/>
        </w:rPr>
        <w:t>Total Length:</w:t>
      </w:r>
      <w:r>
        <w:t xml:space="preserve"> 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NO rhetorical questions</w:t>
      </w:r>
    </w:p>
    <w:p>
      <w:pPr>
        <w:pStyle w:val="ListBullet"/>
        <w:spacing w:after="60"/>
        <w:ind w:left="360"/>
      </w:pPr>
      <w:r>
        <w:t>NO "Welcome to..." language</w:t>
      </w:r>
    </w:p>
    <w:p/>
    <w:p>
      <w:pPr>
        <w:pStyle w:val="ListNumber"/>
        <w:spacing w:after="60"/>
        <w:ind w:left="360"/>
      </w:pPr>
      <w:r>
        <w:t>Affiliate Disclosure (50-75 words): Immediately after opening</w:t>
      </w:r>
    </w:p>
    <w:p>
      <w:pPr>
        <w:pStyle w:val="ListBullet"/>
        <w:spacing w:after="60"/>
        <w:ind w:left="360"/>
      </w:pPr>
      <w:r>
        <w:t>Standard disclosure about earning commission</w:t>
      </w:r>
    </w:p>
    <w:p>
      <w:pPr>
        <w:pStyle w:val="ListBullet"/>
        <w:spacing w:after="60"/>
        <w:ind w:left="360"/>
      </w:pPr>
      <w:r>
        <w:t>Transparency on review process</w:t>
      </w:r>
    </w:p>
    <w:p/>
    <w:p>
      <w:pPr>
        <w:pStyle w:val="ListNumber"/>
        <w:spacing w:after="60"/>
        <w:ind w:left="360"/>
      </w:pPr>
      <w:r>
        <w:t>Brief Context (remaining words):</w:t>
      </w:r>
    </w:p>
    <w:p>
      <w:pPr>
        <w:pStyle w:val="ListBullet"/>
        <w:spacing w:after="60"/>
        <w:ind w:left="360"/>
      </w:pPr>
      <w:r>
        <w:t>Position Millioner as new entrant to Ireland market</w:t>
      </w:r>
    </w:p>
    <w:p>
      <w:pPr>
        <w:pStyle w:val="ListBullet"/>
        <w:spacing w:after="60"/>
        <w:ind w:left="360"/>
      </w:pPr>
      <w:r>
        <w:t>Context against Paddy Power/Boylesports</w:t>
      </w:r>
    </w:p>
    <w:p/>
    <w:p>
      <w:pPr>
        <w:spacing w:after="120"/>
      </w:pPr>
      <w:r>
        <w:rPr>
          <w:b/>
        </w:rPr>
        <w:t>Example Opening:</w:t>
      </w:r>
    </w:p>
    <w:p>
      <w:pPr>
        <w:spacing w:after="120"/>
      </w:pPr>
      <w:r>
        <w:t>"Millioner Sport is a new betting platform entering Ireland's competitive market, offering [X feature] and [Y feature]. While it shows promise with [strength], it faces tough competition from established brands like Paddy Power and Boylesports. For Irish bettors seeking alternatives to major brands, Millioner is worth considering if [specific condition].</w:t>
      </w:r>
    </w:p>
    <w:p/>
    <w:p>
      <w:pPr>
        <w:spacing w:after="120"/>
      </w:pPr>
      <w:r>
        <w:t>[50-75 word affiliate disclosure]</w:t>
      </w:r>
    </w:p>
    <w:p/>
    <w:p>
      <w:pPr>
        <w:spacing w:after="120"/>
      </w:pPr>
      <w:r>
        <w:t>As one of Ireland's newest betting sites, Millioner aims to..."</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Affiliate disclosure (50-75 words) right after opening</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`/sport/betting/ireland/betting-hub.htm`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Pr>
        <w:pStyle w:val="ListBullet"/>
        <w:spacing w:after="60"/>
        <w:ind w:left="360"/>
      </w:pPr>
      <w:r>
        <w:t>Anchor: "parlay calculator"</w:t>
      </w:r>
    </w:p>
    <w:p>
      <w:pPr>
        <w:pStyle w:val="ListBullet"/>
        <w:spacing w:after="60"/>
        <w:ind w:left="360"/>
      </w:pPr>
      <w:r>
        <w:t>URL: `/sport/betting/calculators/parlay-calculator.htm`</w:t>
      </w:r>
    </w:p>
    <w:p>
      <w:pPr>
        <w:pStyle w:val="ListBullet"/>
        <w:spacing w:after="60"/>
        <w:ind w:left="360"/>
      </w:pPr>
      <w:r>
        <w:t>Anchor: "odds calculator"</w:t>
      </w:r>
    </w:p>
    <w:p>
      <w:pPr>
        <w:pStyle w:val="ListBullet"/>
        <w:spacing w:after="60"/>
        <w:ind w:left="360"/>
      </w:pPr>
      <w:r>
        <w:t>URL: `/sport/betting/calculators/odds-calculator.htm`</w:t>
      </w:r>
    </w:p>
    <w:p/>
    <w:p/>
    <w:p>
      <w:pPr>
        <w:pStyle w:val="Heading3"/>
      </w:pPr>
      <w:r>
        <w:rPr>
          <w:b/>
          <w:color w:val="333333"/>
          <w:sz w:val="28"/>
        </w:rPr>
        <w:t>Section 5: H2 - Millioner App: Mobile Betting in Ireland (300 words)</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w:t>
      </w:r>
    </w:p>
    <w:p/>
    <w:p>
      <w:pPr>
        <w:spacing w:after="120"/>
      </w:pPr>
      <w:r>
        <w:rPr>
          <w:b/>
        </w:rPr>
        <w:t>Keywords:</w:t>
      </w:r>
      <w:r>
        <w:t xml:space="preserve"> millioner withdrawal</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`/sport/betting/ireland/paddypower-review.htm`</w:t>
      </w:r>
    </w:p>
    <w:p>
      <w:pPr>
        <w:pStyle w:val="ListBullet"/>
        <w:spacing w:after="60"/>
        <w:ind w:left="360"/>
      </w:pPr>
      <w:r>
        <w:t>Anchor: "Boylesports review"</w:t>
      </w:r>
    </w:p>
    <w:p>
      <w:pPr>
        <w:pStyle w:val="ListBullet"/>
        <w:spacing w:after="60"/>
        <w:ind w:left="360"/>
      </w:pPr>
      <w:r>
        <w:t>URL: `/sport/betting/ireland/boylesports-review.htm`</w:t>
      </w:r>
    </w:p>
    <w:p>
      <w:pPr>
        <w:pStyle w:val="ListBullet"/>
        <w:spacing w:after="60"/>
        <w:ind w:left="360"/>
      </w:pPr>
      <w:r>
        <w:t>Anchor: "Bet365 Ireland review"</w:t>
      </w:r>
    </w:p>
    <w:p>
      <w:pPr>
        <w:pStyle w:val="ListBullet"/>
        <w:spacing w:after="60"/>
        <w:ind w:left="360"/>
      </w:pPr>
      <w:r>
        <w:t>URL: `/sport/betting/ireland/bet365-review.htm`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Gambling Care Ireland: 1800 753 753 (freephone)</w:t>
      </w:r>
    </w:p>
    <w:p>
      <w:pPr>
        <w:pStyle w:val="ListBullet"/>
        <w:spacing w:after="60"/>
        <w:ind w:left="360"/>
      </w:pPr>
      <w:r>
        <w:t>NOT the US hotline (1-800-522-4700)</w:t>
      </w:r>
    </w:p>
    <w:p>
      <w:pPr>
        <w:pStyle w:val="ListBullet"/>
        <w:spacing w:after="60"/>
        <w:ind w:left="360"/>
      </w:pPr>
      <w:r>
        <w:t>Include in Responsible Gambling section</w:t>
      </w:r>
    </w:p>
    <w:p/>
    <w:p>
      <w:pPr>
        <w:spacing w:after="120"/>
      </w:pPr>
      <w:r>
        <w:rPr>
          <w:b/>
        </w:rPr>
        <w:t>Affiliate Disclosure:</w:t>
      </w:r>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`/sport/betting/ireland/betting-hub.htm`</w:t>
            </w:r>
          </w:p>
        </w:tc>
        <w:tc>
          <w:tcPr>
            <w:tcW w:type="dxa" w:w="2340"/>
          </w:tcPr>
          <w:p>
            <w:r>
              <w:t>Introduction, Bonus section</w:t>
            </w:r>
          </w:p>
        </w:tc>
      </w:tr>
      <w:tr>
        <w:tc>
          <w:tcPr>
            <w:tcW w:type="dxa" w:w="2340"/>
          </w:tcPr>
          <w:p>
            <w:r>
              <w:t>2</w:t>
            </w:r>
          </w:p>
        </w:tc>
        <w:tc>
          <w:tcPr>
            <w:tcW w:type="dxa" w:w="2340"/>
          </w:tcPr>
          <w:p>
            <w:r>
              <w:t>Paddy Power review</w:t>
            </w:r>
          </w:p>
        </w:tc>
        <w:tc>
          <w:tcPr>
            <w:tcW w:type="dxa" w:w="2340"/>
          </w:tcPr>
          <w:p>
            <w:r>
              <w:t>`/sport/betting/ireland/paddypower-review.htm`</w:t>
            </w:r>
          </w:p>
        </w:tc>
        <w:tc>
          <w:tcPr>
            <w:tcW w:type="dxa" w:w="2340"/>
          </w:tcPr>
          <w:p>
            <w:r>
              <w:t>Comparison section</w:t>
            </w:r>
          </w:p>
        </w:tc>
      </w:tr>
      <w:tr>
        <w:tc>
          <w:tcPr>
            <w:tcW w:type="dxa" w:w="2340"/>
          </w:tcPr>
          <w:p>
            <w:r>
              <w:t>3</w:t>
            </w:r>
          </w:p>
        </w:tc>
        <w:tc>
          <w:tcPr>
            <w:tcW w:type="dxa" w:w="2340"/>
          </w:tcPr>
          <w:p>
            <w:r>
              <w:t>Boylesports review</w:t>
            </w:r>
          </w:p>
        </w:tc>
        <w:tc>
          <w:tcPr>
            <w:tcW w:type="dxa" w:w="2340"/>
          </w:tcPr>
          <w:p>
            <w:r>
              <w:t>`/sport/betting/ireland/boylesports-review.htm`</w:t>
            </w:r>
          </w:p>
        </w:tc>
        <w:tc>
          <w:tcPr>
            <w:tcW w:type="dxa" w:w="2340"/>
          </w:tcPr>
          <w:p>
            <w:r>
              <w:t>Comparison section</w:t>
            </w:r>
          </w:p>
        </w:tc>
      </w:tr>
      <w:tr>
        <w:tc>
          <w:tcPr>
            <w:tcW w:type="dxa" w:w="2340"/>
          </w:tcPr>
          <w:p>
            <w:r>
              <w:t>4</w:t>
            </w:r>
          </w:p>
        </w:tc>
        <w:tc>
          <w:tcPr>
            <w:tcW w:type="dxa" w:w="2340"/>
          </w:tcPr>
          <w:p>
            <w:r>
              <w:t>Bet365 Ireland review</w:t>
            </w:r>
          </w:p>
        </w:tc>
        <w:tc>
          <w:tcPr>
            <w:tcW w:type="dxa" w:w="2340"/>
          </w:tcPr>
          <w:p>
            <w:r>
              <w:t>`/sport/betting/ireland/bet365-review.htm`</w:t>
            </w:r>
          </w:p>
        </w:tc>
        <w:tc>
          <w:tcPr>
            <w:tcW w:type="dxa" w:w="2340"/>
          </w:tcPr>
          <w:p>
            <w:r>
              <w:t>Comparison section</w:t>
            </w:r>
          </w:p>
        </w:tc>
      </w:tr>
      <w:tr>
        <w:tc>
          <w:tcPr>
            <w:tcW w:type="dxa" w:w="2340"/>
          </w:tcPr>
          <w:p>
            <w:r>
              <w:t>5</w:t>
            </w:r>
          </w:p>
        </w:tc>
        <w:tc>
          <w:tcPr>
            <w:tcW w:type="dxa" w:w="2340"/>
          </w:tcPr>
          <w:p>
            <w:r>
              <w:t>sports betting in Ireland</w:t>
            </w:r>
          </w:p>
        </w:tc>
        <w:tc>
          <w:tcPr>
            <w:tcW w:type="dxa" w:w="2340"/>
          </w:tcPr>
          <w:p>
            <w:r>
              <w:t>`/sport/betting/ireland/`</w:t>
            </w:r>
          </w:p>
        </w:tc>
        <w:tc>
          <w:tcPr>
            <w:tcW w:type="dxa" w:w="2340"/>
          </w:tcPr>
          <w:p>
            <w:r>
              <w:t>About Millioner section</w:t>
            </w:r>
          </w:p>
        </w:tc>
      </w:tr>
      <w:tr>
        <w:tc>
          <w:tcPr>
            <w:tcW w:type="dxa" w:w="2340"/>
          </w:tcPr>
          <w:p>
            <w:r>
              <w:t>6</w:t>
            </w:r>
          </w:p>
        </w:tc>
        <w:tc>
          <w:tcPr>
            <w:tcW w:type="dxa" w:w="2340"/>
          </w:tcPr>
          <w:p>
            <w:r>
              <w:t>parlay calculator</w:t>
            </w:r>
          </w:p>
        </w:tc>
        <w:tc>
          <w:tcPr>
            <w:tcW w:type="dxa" w:w="2340"/>
          </w:tcPr>
          <w:p>
            <w:r>
              <w:t>`/sport/betting/calculators/parlay-calculator.htm`</w:t>
            </w:r>
          </w:p>
        </w:tc>
        <w:tc>
          <w:tcPr>
            <w:tcW w:type="dxa" w:w="2340"/>
          </w:tcPr>
          <w:p>
            <w:r>
              <w:t>Sports Markets section</w:t>
            </w:r>
          </w:p>
        </w:tc>
      </w:tr>
      <w:tr>
        <w:tc>
          <w:tcPr>
            <w:tcW w:type="dxa" w:w="2340"/>
          </w:tcPr>
          <w:p>
            <w:r>
              <w:t>7</w:t>
            </w:r>
          </w:p>
        </w:tc>
        <w:tc>
          <w:tcPr>
            <w:tcW w:type="dxa" w:w="2340"/>
          </w:tcPr>
          <w:p>
            <w:r>
              <w:t>odds calculator</w:t>
            </w:r>
          </w:p>
        </w:tc>
        <w:tc>
          <w:tcPr>
            <w:tcW w:type="dxa" w:w="2340"/>
          </w:tcPr>
          <w:p>
            <w:r>
              <w:t>`/sport/betting/calculators/odds-calculator.htm`</w:t>
            </w:r>
          </w:p>
        </w:tc>
        <w:tc>
          <w:tcPr>
            <w:tcW w:type="dxa" w:w="2340"/>
          </w:tcPr>
          <w:p>
            <w:r>
              <w:t>Sports Markets section</w:t>
            </w:r>
          </w:p>
        </w:tc>
      </w:tr>
      <w:tr>
        <w:tc>
          <w:tcPr>
            <w:tcW w:type="dxa" w:w="2340"/>
          </w:tcPr>
          <w:p>
            <w:r>
              <w:t>8</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9</w:t>
            </w:r>
          </w:p>
        </w:tc>
        <w:tc>
          <w:tcPr>
            <w:tcW w:type="dxa" w:w="2340"/>
          </w:tcPr>
          <w:p>
            <w:r>
              <w:t>GAA betting</w:t>
            </w:r>
          </w:p>
        </w:tc>
        <w:tc>
          <w:tcPr>
            <w:tcW w:type="dxa" w:w="2340"/>
          </w:tcPr>
          <w:p>
            <w:r>
              <w:t>`/sport/betting/ireland/gaa-betting.htm`</w:t>
            </w:r>
          </w:p>
        </w:tc>
        <w:tc>
          <w:tcPr>
            <w:tcW w:type="dxa" w:w="2340"/>
          </w:tcPr>
          <w:p>
            <w:r>
              <w:t>Sports Markets section</w:t>
            </w:r>
          </w:p>
        </w:tc>
      </w:tr>
      <w:tr>
        <w:tc>
          <w:tcPr>
            <w:tcW w:type="dxa" w:w="2340"/>
          </w:tcPr>
          <w:p>
            <w:r>
              <w:t>10</w:t>
            </w:r>
          </w:p>
        </w:tc>
        <w:tc>
          <w:tcPr>
            <w:tcW w:type="dxa" w:w="2340"/>
          </w:tcPr>
          <w:p>
            <w:r>
              <w:t>rugby betting Ireland</w:t>
            </w:r>
          </w:p>
        </w:tc>
        <w:tc>
          <w:tcPr>
            <w:tcW w:type="dxa" w:w="2340"/>
          </w:tcPr>
          <w:p>
            <w:r>
              <w:t>`/sport/betting/ireland/rugby-betting.htm`</w:t>
            </w:r>
          </w:p>
        </w:tc>
        <w:tc>
          <w:tcPr>
            <w:tcW w:type="dxa" w:w="2340"/>
          </w:tcPr>
          <w:p>
            <w:r>
              <w:t>Sports Markets section</w:t>
            </w:r>
          </w:p>
        </w:tc>
      </w:tr>
      <w:tr>
        <w:tc>
          <w:tcPr>
            <w:tcW w:type="dxa" w:w="2340"/>
          </w:tcPr>
          <w:p>
            <w:r>
              <w:t>11</w:t>
            </w:r>
          </w:p>
        </w:tc>
        <w:tc>
          <w:tcPr>
            <w:tcW w:type="dxa" w:w="2340"/>
          </w:tcPr>
          <w:p>
            <w:r>
              <w:t>responsible gambling Ireland</w:t>
            </w:r>
          </w:p>
        </w:tc>
        <w:tc>
          <w:tcPr>
            <w:tcW w:type="dxa" w:w="2340"/>
          </w:tcPr>
          <w:p>
            <w:r>
              <w:t>`/sport/betting/responsible-gambling.htm`</w:t>
            </w:r>
          </w:p>
        </w:tc>
        <w:tc>
          <w:tcPr>
            <w:tcW w:type="dxa" w:w="2340"/>
          </w:tcPr>
          <w:p>
            <w:r>
              <w:t>Responsible Gambling section</w:t>
            </w:r>
          </w:p>
        </w:tc>
      </w:tr>
      <w:tr>
        <w:tc>
          <w:tcPr>
            <w:tcW w:type="dxa" w:w="2340"/>
          </w:tcPr>
          <w:p>
            <w:r>
              <w:t>12</w:t>
            </w:r>
          </w:p>
        </w:tc>
        <w:tc>
          <w:tcPr>
            <w:tcW w:type="dxa" w:w="2340"/>
          </w:tcPr>
          <w:p>
            <w:r>
              <w:t>how to withdraw winnings</w:t>
            </w:r>
          </w:p>
        </w:tc>
        <w:tc>
          <w:tcPr>
            <w:tcW w:type="dxa" w:w="2340"/>
          </w:tcPr>
          <w:p>
            <w:r>
              <w:t>`/sport/betting/how-to/withdraw-winnings.htm`</w:t>
            </w:r>
          </w:p>
        </w:tc>
        <w:tc>
          <w:tcPr>
            <w:tcW w:type="dxa" w:w="2340"/>
          </w:tcPr>
          <w:p>
            <w:r>
              <w:t>Payment Methods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