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gameboy device using a raspberry pi as a main processor. It allows users to play retro games on emulated consoles such as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Meme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NES (nintendo entertainment system)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SNES (Super nintendo entertainment system)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SMD (Sega mega drive)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Dreamcast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boy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boy advance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Sega master system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Sega genesis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Sega saturn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Nintendo 64?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Retains the classic design of the DMG game boy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Specs: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1Ghz, Single-core CPU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512MB RAM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External USB port , mini hdmi port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2000mah battery with 3-4 hours of battery life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Charges via a micro usb port rated at 1Amps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8 usable buttons with a Dpad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Internal speaker, Headphone jack, adjustable volume wheel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3.5” display full RGB LED LCD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