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B813" w14:textId="77777777" w:rsidR="008F105E" w:rsidRDefault="008F105E" w:rsidP="008F105E">
      <w:pPr>
        <w:spacing w:line="480" w:lineRule="auto"/>
        <w:jc w:val="center"/>
        <w:rPr>
          <w:rFonts w:ascii="Times New Roman" w:hAnsi="Times New Roman" w:cs="Times New Roman"/>
          <w:b/>
          <w:bCs/>
        </w:rPr>
      </w:pPr>
    </w:p>
    <w:p w14:paraId="253A7A5A" w14:textId="77777777" w:rsidR="008F105E" w:rsidRDefault="008F105E" w:rsidP="008F105E">
      <w:pPr>
        <w:spacing w:line="480" w:lineRule="auto"/>
        <w:jc w:val="center"/>
        <w:rPr>
          <w:rFonts w:ascii="Times New Roman" w:hAnsi="Times New Roman" w:cs="Times New Roman"/>
          <w:b/>
          <w:bCs/>
        </w:rPr>
      </w:pPr>
    </w:p>
    <w:p w14:paraId="4966E1F5" w14:textId="77777777" w:rsidR="008F105E" w:rsidRDefault="008F105E" w:rsidP="008F105E">
      <w:pPr>
        <w:spacing w:line="480" w:lineRule="auto"/>
        <w:jc w:val="center"/>
        <w:rPr>
          <w:rFonts w:ascii="Times New Roman" w:hAnsi="Times New Roman" w:cs="Times New Roman"/>
          <w:b/>
          <w:bCs/>
        </w:rPr>
      </w:pPr>
    </w:p>
    <w:p w14:paraId="4ED94D77" w14:textId="77777777" w:rsidR="008F105E" w:rsidRDefault="008F105E" w:rsidP="008F105E">
      <w:pPr>
        <w:spacing w:line="480" w:lineRule="auto"/>
        <w:jc w:val="center"/>
        <w:rPr>
          <w:rFonts w:ascii="Times New Roman" w:hAnsi="Times New Roman" w:cs="Times New Roman"/>
          <w:b/>
          <w:bCs/>
        </w:rPr>
      </w:pPr>
    </w:p>
    <w:p w14:paraId="4CA58C36" w14:textId="77777777" w:rsidR="008F105E" w:rsidRDefault="008F105E" w:rsidP="008F105E">
      <w:pPr>
        <w:spacing w:line="480" w:lineRule="auto"/>
        <w:jc w:val="center"/>
        <w:rPr>
          <w:rFonts w:ascii="Times New Roman" w:hAnsi="Times New Roman" w:cs="Times New Roman"/>
          <w:b/>
          <w:bCs/>
        </w:rPr>
      </w:pPr>
    </w:p>
    <w:p w14:paraId="67C59F6A" w14:textId="77777777" w:rsidR="008F105E" w:rsidRDefault="008F105E" w:rsidP="008F105E">
      <w:pPr>
        <w:spacing w:line="480" w:lineRule="auto"/>
        <w:jc w:val="center"/>
        <w:rPr>
          <w:rFonts w:ascii="Times New Roman" w:hAnsi="Times New Roman" w:cs="Times New Roman"/>
          <w:b/>
          <w:bCs/>
        </w:rPr>
      </w:pPr>
    </w:p>
    <w:p w14:paraId="4D5A9564" w14:textId="600D9778" w:rsidR="008F105E" w:rsidRDefault="008F105E" w:rsidP="008F105E">
      <w:pPr>
        <w:spacing w:line="480" w:lineRule="auto"/>
        <w:jc w:val="center"/>
        <w:rPr>
          <w:rFonts w:ascii="Times New Roman" w:hAnsi="Times New Roman" w:cs="Times New Roman"/>
        </w:rPr>
      </w:pPr>
      <w:r w:rsidRPr="008F105E">
        <w:rPr>
          <w:rFonts w:ascii="Times New Roman" w:hAnsi="Times New Roman" w:cs="Times New Roman"/>
          <w:b/>
          <w:bCs/>
        </w:rPr>
        <w:t>Sprint Review and Retrospective: SNHU Travel (Scrum Master Perspective)</w:t>
      </w:r>
      <w:r w:rsidRPr="008F105E">
        <w:rPr>
          <w:rFonts w:ascii="Times New Roman" w:hAnsi="Times New Roman" w:cs="Times New Roman"/>
        </w:rPr>
        <w:br/>
        <w:t>Louis Arvin Dimaano</w:t>
      </w:r>
      <w:r w:rsidRPr="008F105E">
        <w:rPr>
          <w:rFonts w:ascii="Times New Roman" w:hAnsi="Times New Roman" w:cs="Times New Roman"/>
        </w:rPr>
        <w:br/>
        <w:t>CS 250: Software Development Life Cycle</w:t>
      </w:r>
      <w:r w:rsidRPr="008F105E">
        <w:rPr>
          <w:rFonts w:ascii="Times New Roman" w:hAnsi="Times New Roman" w:cs="Times New Roman"/>
        </w:rPr>
        <w:br/>
        <w:t>Southern New Hampshire University</w:t>
      </w:r>
      <w:r w:rsidRPr="008F105E">
        <w:rPr>
          <w:rFonts w:ascii="Times New Roman" w:hAnsi="Times New Roman" w:cs="Times New Roman"/>
        </w:rPr>
        <w:br/>
        <w:t xml:space="preserve">February </w:t>
      </w:r>
      <w:r w:rsidR="00340032">
        <w:rPr>
          <w:rFonts w:ascii="Times New Roman" w:hAnsi="Times New Roman" w:cs="Times New Roman"/>
        </w:rPr>
        <w:t xml:space="preserve">21 </w:t>
      </w:r>
      <w:r w:rsidRPr="008F105E">
        <w:rPr>
          <w:rFonts w:ascii="Times New Roman" w:hAnsi="Times New Roman" w:cs="Times New Roman"/>
        </w:rPr>
        <w:t>2026</w:t>
      </w:r>
      <w:r>
        <w:rPr>
          <w:rFonts w:ascii="Times New Roman" w:hAnsi="Times New Roman" w:cs="Times New Roman"/>
        </w:rPr>
        <w:br/>
      </w:r>
    </w:p>
    <w:p w14:paraId="4540A46E" w14:textId="77777777" w:rsidR="008F105E" w:rsidRDefault="008F105E">
      <w:pPr>
        <w:rPr>
          <w:rFonts w:ascii="Times New Roman" w:hAnsi="Times New Roman" w:cs="Times New Roman"/>
        </w:rPr>
      </w:pPr>
      <w:r>
        <w:rPr>
          <w:rFonts w:ascii="Times New Roman" w:hAnsi="Times New Roman" w:cs="Times New Roman"/>
        </w:rPr>
        <w:br w:type="page"/>
      </w:r>
    </w:p>
    <w:p w14:paraId="22847D15" w14:textId="77777777"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lastRenderedPageBreak/>
        <w:t>In this Sprint Review and Retrospective for the SNHU Travel pilot, I am reflecting as the Scrum Master on what our Scrum-Agile approach produced and what it taught us about delivering software in an environment where priorities change. Throughout the course, I took on the responsibilities of multiple Scrum roles, which made it easier to see how the framework supports teamwork, shared accountability, and real completion rather than the “busy but not done” cycle that can happen in plan-driven work. Overall, Scrum helped the team finish usable increments, adapt when requirements shifted, and communicate more clearly across roles.</w:t>
      </w:r>
    </w:p>
    <w:p w14:paraId="4FBF4CBE" w14:textId="77777777"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t>The Scrum roles contributed to the project’s success in specific, practical ways. As Product Owner, the strongest contribution was turning stakeholder input into clear user stories and organizing them in a prioritized backlog. That work mattered because it reduced guesswork for development and testing. For example, when drafting user stories for SNHU Travel, the “As a user, I want…, so that…” format helped keep the focus on user value instead of internal tasks. As the developer, my contribution was implementing updates in a controlled way that matched the Product Owner’s requirements without rewriting unrelated parts of the program. A good example was updating the slide show feature: the navigation logic stayed consistent while content and assets were updated to reflect the new priorities. As tester, the work became the bridge between “what the story says” and “what the user can verify.” Building structured test cases made gaps obvious when stories were unclear, and revising those tests after the wireframe changed ensured the product was validated based on the new user actions. As Scrum Master, my job was to keep work visible and support shared standards so that completion meant the same thing to everyone. In practice, that meant emphasizing a Definition of Done so “done” meant implemented, working, and ready to demonstrate, not just mostly finished.</w:t>
      </w:r>
    </w:p>
    <w:p w14:paraId="78F0051D" w14:textId="77777777"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lastRenderedPageBreak/>
        <w:t xml:space="preserve">A Scrum-Agile approach helped user stories come to completion because it pushed the team to define the work in small, testable increments and then confirm those increments through acceptance criteria and testing. In the SNHU Travel work, user stories became more than documentation because they drove the test case steps and </w:t>
      </w:r>
      <w:proofErr w:type="gramStart"/>
      <w:r w:rsidRPr="00340032">
        <w:rPr>
          <w:rFonts w:ascii="Times New Roman" w:hAnsi="Times New Roman" w:cs="Times New Roman"/>
        </w:rPr>
        <w:t>pass</w:t>
      </w:r>
      <w:proofErr w:type="gramEnd"/>
      <w:r w:rsidRPr="00340032">
        <w:rPr>
          <w:rFonts w:ascii="Times New Roman" w:hAnsi="Times New Roman" w:cs="Times New Roman"/>
        </w:rPr>
        <w:t>/fail conditions. This created a clear line from requirement to verification. For instance, when creating and running the updated destinations feature, the story was only considered complete once the user interaction worked the way it was described and could be demonstrated reliably. That pressure to meet a shared definition of completion made progress more honest and helped prevent partially finished work from being counted as success.</w:t>
      </w:r>
    </w:p>
    <w:p w14:paraId="2B011F8C" w14:textId="77777777"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t xml:space="preserve">Scrum also supported project completion when the project was interrupted and changed direction. The most direct example was the shift from a list-style destination display to a slide show wireframe format. Instead of treating that change as a problem that invalidated prior work, the team handled it as a backlog adjustment: update the requirement details, revise the test cases to match the new user steps, and then implement the changes needed to satisfy the updated expectation. This made the change manageable because the work remained </w:t>
      </w:r>
      <w:proofErr w:type="gramStart"/>
      <w:r w:rsidRPr="00340032">
        <w:rPr>
          <w:rFonts w:ascii="Times New Roman" w:hAnsi="Times New Roman" w:cs="Times New Roman"/>
        </w:rPr>
        <w:t>bounded</w:t>
      </w:r>
      <w:proofErr w:type="gramEnd"/>
      <w:r w:rsidRPr="00340032">
        <w:rPr>
          <w:rFonts w:ascii="Times New Roman" w:hAnsi="Times New Roman" w:cs="Times New Roman"/>
        </w:rPr>
        <w:t>. We did not need to restart the whole feature; we adjusted the story, adjusted the tests, and updated the specific parts of the code that controlled display and content. That kind of controlled adaptation is one of the practical strengths of Scrum when requirements evolve.</w:t>
      </w:r>
    </w:p>
    <w:p w14:paraId="578E16C1" w14:textId="748A918E" w:rsid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t xml:space="preserve">Communication was a major reason this process stayed collaborative instead of turning into separate “handoffs” between roles. The best </w:t>
      </w:r>
      <w:r w:rsidRPr="00340032">
        <w:rPr>
          <w:rFonts w:ascii="Times New Roman" w:hAnsi="Times New Roman" w:cs="Times New Roman"/>
        </w:rPr>
        <w:t>examples of communication</w:t>
      </w:r>
      <w:r w:rsidRPr="00340032">
        <w:rPr>
          <w:rFonts w:ascii="Times New Roman" w:hAnsi="Times New Roman" w:cs="Times New Roman"/>
        </w:rPr>
        <w:t xml:space="preserve"> were short, specific, and tied to decision-making. For example, a tester-to-Product Owner clarification message might look like: “Can you confirm whether the slideshow should loop back to slide 1 </w:t>
      </w:r>
      <w:r w:rsidRPr="00340032">
        <w:rPr>
          <w:rFonts w:ascii="Times New Roman" w:hAnsi="Times New Roman" w:cs="Times New Roman"/>
        </w:rPr>
        <w:lastRenderedPageBreak/>
        <w:t xml:space="preserve">after slide 5, or stop at the end? Also, should each slide include one sentence or multiple lines of </w:t>
      </w:r>
      <w:proofErr w:type="gramStart"/>
      <w:r w:rsidRPr="00340032">
        <w:rPr>
          <w:rFonts w:ascii="Times New Roman" w:hAnsi="Times New Roman" w:cs="Times New Roman"/>
        </w:rPr>
        <w:t>description?</w:t>
      </w:r>
      <w:r>
        <w:rPr>
          <w:rFonts w:ascii="Times New Roman" w:hAnsi="Times New Roman" w:cs="Times New Roman"/>
        </w:rPr>
        <w:t>”</w:t>
      </w:r>
      <w:proofErr w:type="gramEnd"/>
    </w:p>
    <w:p w14:paraId="65241AFE" w14:textId="1615A600"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t>That kind of question is effective because it identifies what must be decided so tests can be written correctly. A developer-to-team message that supports collaboration might be: “To reduce risk, I kept the Next/Previous navigation unchanged and only updated the image resources and destination text required by the Product Owner.” That message is effective because it sets boundaries, keeps the team aligned, and explains the reasoning behind the implementation approach. As Scrum Master, a simple but useful message was: “For this sprint, we only call a story done if it runs without errors and passes the revised test cases for the slideshow flow.” This worked because it clarified expectations and encouraged teamwork by making quality a shared responsibility rather than something saved for the end.</w:t>
      </w:r>
    </w:p>
    <w:p w14:paraId="352C7A03" w14:textId="77777777"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t>Organizational tools and Scrum-Agile principles also helped the team succeed, especially when paired with Scrum events. An Agile board and backlog act as an information radiator because they show what is prioritized, what is in progress, and what is blocked. That visibility supports Sprint Planning by making it clear what work is ready and what needs refinement. It also supports the Daily Scrum by allowing the team to surface blockers early instead of discovering them at the end. Sprint Review benefits because the team can connect what they demonstrate directly back to user stories and acceptance criteria, and the Sprint Retrospective benefits because the team can identify patterns (like stories that were too large or requirements that were unclear) and improve how the next sprint is planned. In other words, the tools are most valuable when they reinforce transparency and support the rhythm of inspection and adaptation built into Scrum.</w:t>
      </w:r>
    </w:p>
    <w:p w14:paraId="0651829C" w14:textId="77777777" w:rsidR="00340032" w:rsidRPr="00340032" w:rsidRDefault="00340032" w:rsidP="00340032">
      <w:pPr>
        <w:spacing w:line="480" w:lineRule="auto"/>
        <w:ind w:firstLine="720"/>
        <w:rPr>
          <w:rFonts w:ascii="Times New Roman" w:hAnsi="Times New Roman" w:cs="Times New Roman"/>
        </w:rPr>
      </w:pPr>
      <w:r w:rsidRPr="00340032">
        <w:rPr>
          <w:rFonts w:ascii="Times New Roman" w:hAnsi="Times New Roman" w:cs="Times New Roman"/>
        </w:rPr>
        <w:lastRenderedPageBreak/>
        <w:t>Evaluating the Scrum-Agile approach for the SNHU Travel project, the main pros were flexibility, transparency, and stronger alignment between requirements and verification. The process made it easier to adapt when the wireframe changed and helped ensure that user stories were completed in a testable, demonstrable way. It also encouraged frequent clarification across roles, which reduced rework caused by assumptions. The main cons were that Scrum requires consistent communication and refinement to work well. If user stories lack clear acceptance criteria, estimating and testing becomes harder, and Agile can feel less predictable to stakeholders who expect a fixed plan early. Even with those drawbacks, Scrum-Agile was the best approach for SNHU Travel because the project involved evolving requirements and a need to validate user-facing functionality quickly. The iterative cycle of refining stories, implementing small changes, and verifying them through test cases made the work more reliable and kept the team focused on delivering completed increments instead of accumulating unfinished tasks.</w:t>
      </w:r>
    </w:p>
    <w:p w14:paraId="0B9D0108" w14:textId="4593879F" w:rsidR="008F105E" w:rsidRDefault="008F105E">
      <w:pPr>
        <w:rPr>
          <w:rFonts w:ascii="Times New Roman" w:hAnsi="Times New Roman" w:cs="Times New Roman"/>
        </w:rPr>
      </w:pPr>
      <w:r>
        <w:rPr>
          <w:rFonts w:ascii="Times New Roman" w:hAnsi="Times New Roman" w:cs="Times New Roman"/>
        </w:rPr>
        <w:br w:type="page"/>
      </w:r>
    </w:p>
    <w:p w14:paraId="2C75CBC6" w14:textId="2DFF3426" w:rsidR="008F105E" w:rsidRDefault="008F105E" w:rsidP="008F105E">
      <w:pPr>
        <w:spacing w:line="480" w:lineRule="auto"/>
        <w:jc w:val="center"/>
        <w:rPr>
          <w:rFonts w:ascii="Times New Roman" w:hAnsi="Times New Roman" w:cs="Times New Roman"/>
          <w:b/>
          <w:bCs/>
        </w:rPr>
      </w:pPr>
      <w:r w:rsidRPr="008F105E">
        <w:rPr>
          <w:rFonts w:ascii="Times New Roman" w:hAnsi="Times New Roman" w:cs="Times New Roman"/>
          <w:b/>
          <w:bCs/>
        </w:rPr>
        <w:lastRenderedPageBreak/>
        <w:t>References</w:t>
      </w:r>
    </w:p>
    <w:p w14:paraId="47C6BFDE" w14:textId="69F3187C" w:rsidR="00944D46" w:rsidRPr="008F105E" w:rsidRDefault="008F105E" w:rsidP="008F105E">
      <w:pPr>
        <w:spacing w:line="480" w:lineRule="auto"/>
        <w:rPr>
          <w:rFonts w:ascii="Times New Roman" w:hAnsi="Times New Roman" w:cs="Times New Roman"/>
        </w:rPr>
      </w:pPr>
      <w:r w:rsidRPr="008F105E">
        <w:rPr>
          <w:rFonts w:ascii="Times New Roman" w:hAnsi="Times New Roman" w:cs="Times New Roman"/>
        </w:rPr>
        <w:t xml:space="preserve">Digital.ai. (2024). </w:t>
      </w:r>
      <w:r w:rsidRPr="008F105E">
        <w:rPr>
          <w:rFonts w:ascii="Times New Roman" w:hAnsi="Times New Roman" w:cs="Times New Roman"/>
          <w:i/>
          <w:iCs/>
        </w:rPr>
        <w:t>17th annual state of Agile report</w:t>
      </w:r>
      <w:r w:rsidRPr="008F105E">
        <w:rPr>
          <w:rFonts w:ascii="Times New Roman" w:hAnsi="Times New Roman" w:cs="Times New Roman"/>
        </w:rPr>
        <w:t>.</w:t>
      </w:r>
      <w:r w:rsidRPr="008F105E">
        <w:rPr>
          <w:rFonts w:ascii="Times New Roman" w:hAnsi="Times New Roman" w:cs="Times New Roman"/>
        </w:rPr>
        <w:br/>
        <w:t xml:space="preserve">Schwaber, K., &amp; Sutherland, J. (2020). </w:t>
      </w:r>
      <w:r w:rsidRPr="008F105E">
        <w:rPr>
          <w:rFonts w:ascii="Times New Roman" w:hAnsi="Times New Roman" w:cs="Times New Roman"/>
          <w:i/>
          <w:iCs/>
        </w:rPr>
        <w:t>The Scrum Guide</w:t>
      </w:r>
      <w:r w:rsidRPr="008F105E">
        <w:rPr>
          <w:rFonts w:ascii="Times New Roman" w:hAnsi="Times New Roman" w:cs="Times New Roman"/>
        </w:rPr>
        <w:t>.</w:t>
      </w:r>
    </w:p>
    <w:sectPr w:rsidR="00944D46" w:rsidRPr="008F1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5E"/>
    <w:rsid w:val="00340032"/>
    <w:rsid w:val="003C0C5E"/>
    <w:rsid w:val="008F105E"/>
    <w:rsid w:val="00944D46"/>
    <w:rsid w:val="00996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573C"/>
  <w15:chartTrackingRefBased/>
  <w15:docId w15:val="{DEA0EF30-3EDC-4088-9757-EA557CA3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05E"/>
    <w:rPr>
      <w:rFonts w:eastAsiaTheme="majorEastAsia" w:cstheme="majorBidi"/>
      <w:color w:val="272727" w:themeColor="text1" w:themeTint="D8"/>
    </w:rPr>
  </w:style>
  <w:style w:type="paragraph" w:styleId="Title">
    <w:name w:val="Title"/>
    <w:basedOn w:val="Normal"/>
    <w:next w:val="Normal"/>
    <w:link w:val="TitleChar"/>
    <w:uiPriority w:val="10"/>
    <w:qFormat/>
    <w:rsid w:val="008F1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05E"/>
    <w:pPr>
      <w:spacing w:before="160"/>
      <w:jc w:val="center"/>
    </w:pPr>
    <w:rPr>
      <w:i/>
      <w:iCs/>
      <w:color w:val="404040" w:themeColor="text1" w:themeTint="BF"/>
    </w:rPr>
  </w:style>
  <w:style w:type="character" w:customStyle="1" w:styleId="QuoteChar">
    <w:name w:val="Quote Char"/>
    <w:basedOn w:val="DefaultParagraphFont"/>
    <w:link w:val="Quote"/>
    <w:uiPriority w:val="29"/>
    <w:rsid w:val="008F105E"/>
    <w:rPr>
      <w:i/>
      <w:iCs/>
      <w:color w:val="404040" w:themeColor="text1" w:themeTint="BF"/>
    </w:rPr>
  </w:style>
  <w:style w:type="paragraph" w:styleId="ListParagraph">
    <w:name w:val="List Paragraph"/>
    <w:basedOn w:val="Normal"/>
    <w:uiPriority w:val="34"/>
    <w:qFormat/>
    <w:rsid w:val="008F105E"/>
    <w:pPr>
      <w:ind w:left="720"/>
      <w:contextualSpacing/>
    </w:pPr>
  </w:style>
  <w:style w:type="character" w:styleId="IntenseEmphasis">
    <w:name w:val="Intense Emphasis"/>
    <w:basedOn w:val="DefaultParagraphFont"/>
    <w:uiPriority w:val="21"/>
    <w:qFormat/>
    <w:rsid w:val="008F105E"/>
    <w:rPr>
      <w:i/>
      <w:iCs/>
      <w:color w:val="0F4761" w:themeColor="accent1" w:themeShade="BF"/>
    </w:rPr>
  </w:style>
  <w:style w:type="paragraph" w:styleId="IntenseQuote">
    <w:name w:val="Intense Quote"/>
    <w:basedOn w:val="Normal"/>
    <w:next w:val="Normal"/>
    <w:link w:val="IntenseQuoteChar"/>
    <w:uiPriority w:val="30"/>
    <w:qFormat/>
    <w:rsid w:val="008F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05E"/>
    <w:rPr>
      <w:i/>
      <w:iCs/>
      <w:color w:val="0F4761" w:themeColor="accent1" w:themeShade="BF"/>
    </w:rPr>
  </w:style>
  <w:style w:type="character" w:styleId="IntenseReference">
    <w:name w:val="Intense Reference"/>
    <w:basedOn w:val="DefaultParagraphFont"/>
    <w:uiPriority w:val="32"/>
    <w:qFormat/>
    <w:rsid w:val="008F1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966</Words>
  <Characters>6285</Characters>
  <Application>Microsoft Office Word</Application>
  <DocSecurity>0</DocSecurity>
  <Lines>448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Arvin Dimaano</dc:creator>
  <cp:keywords/>
  <dc:description/>
  <cp:lastModifiedBy>Louis Arvin Dimaano</cp:lastModifiedBy>
  <cp:revision>1</cp:revision>
  <dcterms:created xsi:type="dcterms:W3CDTF">2026-02-21T07:23:00Z</dcterms:created>
  <dcterms:modified xsi:type="dcterms:W3CDTF">2026-02-21T07:50:00Z</dcterms:modified>
</cp:coreProperties>
</file>