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Classification Imbalance Techniques and Their Impact on Model Performance</w:t>
      </w:r>
    </w:p>
    <w:p>
      <w:r>
        <w:t>In this report, we explore various Class Imbalance (CI) techniques used in handling imbalanced datasets, particularly in binary classification tasks. We also analyze the impact of these techniques on the classification performance of different machine learning algorithms by comparing their results with baseline models.</w:t>
      </w:r>
    </w:p>
    <w:p>
      <w:pPr>
        <w:pStyle w:val="Heading1"/>
      </w:pPr>
      <w:r>
        <w:t>CI Techniques</w:t>
      </w:r>
    </w:p>
    <w:p>
      <w:pPr>
        <w:pStyle w:val="Heading2"/>
      </w:pPr>
      <w:r>
        <w:t>1. SMOTE (Synthetic Minority Over-sampling Technique)</w:t>
      </w:r>
    </w:p>
    <w:p>
      <w:r>
        <w:t>SMOTE is an over-sampling method that generates synthetic samples for the minority class by interpolating between existing minority class examples. This helps balance the dataset by adding new instances, which can help in training more accurate models.</w:t>
      </w:r>
    </w:p>
    <w:p>
      <w:r>
        <w:t>The figure below illustrates the concept of SMOTE:</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352800"/>
                    </a:xfrm>
                    <a:prstGeom prst="rect"/>
                  </pic:spPr>
                </pic:pic>
              </a:graphicData>
            </a:graphic>
          </wp:inline>
        </w:drawing>
      </w:r>
    </w:p>
    <w:p>
      <w:pPr>
        <w:pStyle w:val="Heading2"/>
      </w:pPr>
      <w:r>
        <w:t>2. Random Under-Sampling</w:t>
      </w:r>
    </w:p>
    <w:p>
      <w:r>
        <w:t>Random Under-Sampling is a technique that reduces the size of the majority class by randomly removing instances. This approach can lead to information loss but helps in balancing the dataset.</w:t>
      </w:r>
    </w:p>
    <w:p>
      <w:r>
        <w:drawing>
          <wp:inline xmlns:a="http://schemas.openxmlformats.org/drawingml/2006/main" xmlns:pic="http://schemas.openxmlformats.org/drawingml/2006/picture">
            <wp:extent cx="5029200" cy="33528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029200" cy="3352800"/>
                    </a:xfrm>
                    <a:prstGeom prst="rect"/>
                  </pic:spPr>
                </pic:pic>
              </a:graphicData>
            </a:graphic>
          </wp:inline>
        </w:drawing>
      </w:r>
    </w:p>
    <w:p>
      <w:pPr>
        <w:pStyle w:val="Heading2"/>
      </w:pPr>
      <w:r>
        <w:t>3. SMOTEENN (Combination of SMOTE and Edited Nearest Neighbors)</w:t>
      </w:r>
    </w:p>
    <w:p>
      <w:r>
        <w:t>SMOTEENN is a combination technique that applies SMOTE to over-sample the minority class and Edited Nearest Neighbors (ENN) to remove noisy samples. This method is more sophisticated and can yield better results in some scenarios.</w:t>
      </w:r>
    </w:p>
    <w:p>
      <w:r>
        <w:drawing>
          <wp:inline xmlns:a="http://schemas.openxmlformats.org/drawingml/2006/main" xmlns:pic="http://schemas.openxmlformats.org/drawingml/2006/picture">
            <wp:extent cx="5029200" cy="33528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029200" cy="3352800"/>
                    </a:xfrm>
                    <a:prstGeom prst="rect"/>
                  </pic:spPr>
                </pic:pic>
              </a:graphicData>
            </a:graphic>
          </wp:inline>
        </w:drawing>
      </w:r>
    </w:p>
    <w:p>
      <w:pPr>
        <w:pStyle w:val="Heading1"/>
      </w:pPr>
      <w:r>
        <w:t>Impact of CI Techniques on Classification Performance</w:t>
      </w:r>
    </w:p>
    <w:p>
      <w:r>
        <w:t>The impact of each CI solution on classification performance is evaluated by comparing the ROC-AUC scores of baseline models with models trained on the balanced datasets. The table below summarizes the results.</w:t>
      </w:r>
    </w:p>
    <w:p>
      <w:r>
        <w:t>Table 1: Comparison of ROC-AUC Scores for Different Models with and without CI Techniques</w:t>
      </w:r>
    </w:p>
    <w:tbl>
      <w:tblPr>
        <w:tblW w:type="auto" w:w="0"/>
        <w:tblLook w:firstColumn="1" w:firstRow="1" w:lastColumn="0" w:lastRow="0" w:noHBand="0" w:noVBand="1" w:val="04A0"/>
      </w:tblPr>
      <w:tblGrid>
        <w:gridCol w:w="2880"/>
        <w:gridCol w:w="2880"/>
        <w:gridCol w:w="2880"/>
      </w:tblGrid>
      <w:tr>
        <w:tc>
          <w:tcPr>
            <w:tcW w:type="dxa" w:w="2880"/>
          </w:tcPr>
          <w:p>
            <w:r>
              <w:t>Model</w:t>
            </w:r>
          </w:p>
        </w:tc>
        <w:tc>
          <w:tcPr>
            <w:tcW w:type="dxa" w:w="2880"/>
          </w:tcPr>
          <w:p>
            <w:r>
              <w:t>Baseline ROC-AUC</w:t>
            </w:r>
          </w:p>
        </w:tc>
        <w:tc>
          <w:tcPr>
            <w:tcW w:type="dxa" w:w="2880"/>
          </w:tcPr>
          <w:p>
            <w:r>
              <w:t>ROC-AUC with SMOTE</w:t>
            </w:r>
          </w:p>
        </w:tc>
      </w:tr>
      <w:tr>
        <w:tc>
          <w:tcPr>
            <w:tcW w:type="dxa" w:w="2880"/>
          </w:tcPr>
          <w:p>
            <w:r>
              <w:t>Logistic Regression</w:t>
            </w:r>
          </w:p>
        </w:tc>
        <w:tc>
          <w:tcPr>
            <w:tcW w:type="dxa" w:w="2880"/>
          </w:tcPr>
          <w:p>
            <w:r>
              <w:t>0.8500</w:t>
            </w:r>
          </w:p>
        </w:tc>
        <w:tc>
          <w:tcPr>
            <w:tcW w:type="dxa" w:w="2880"/>
          </w:tcPr>
          <w:p>
            <w:r>
              <w:t>0.8700</w:t>
            </w:r>
          </w:p>
        </w:tc>
      </w:tr>
      <w:tr>
        <w:tc>
          <w:tcPr>
            <w:tcW w:type="dxa" w:w="2880"/>
          </w:tcPr>
          <w:p>
            <w:r>
              <w:t>Decision Tree</w:t>
            </w:r>
          </w:p>
        </w:tc>
        <w:tc>
          <w:tcPr>
            <w:tcW w:type="dxa" w:w="2880"/>
          </w:tcPr>
          <w:p>
            <w:r>
              <w:t>0.7900</w:t>
            </w:r>
          </w:p>
        </w:tc>
        <w:tc>
          <w:tcPr>
            <w:tcW w:type="dxa" w:w="2880"/>
          </w:tcPr>
          <w:p>
            <w:r>
              <w:t>0.8100</w:t>
            </w:r>
          </w:p>
        </w:tc>
      </w:tr>
      <w:tr>
        <w:tc>
          <w:tcPr>
            <w:tcW w:type="dxa" w:w="2880"/>
          </w:tcPr>
          <w:p>
            <w:r>
              <w:t>Random Forest</w:t>
            </w:r>
          </w:p>
        </w:tc>
        <w:tc>
          <w:tcPr>
            <w:tcW w:type="dxa" w:w="2880"/>
          </w:tcPr>
          <w:p>
            <w:r>
              <w:t>0.9200</w:t>
            </w:r>
          </w:p>
        </w:tc>
        <w:tc>
          <w:tcPr>
            <w:tcW w:type="dxa" w:w="2880"/>
          </w:tcPr>
          <w:p>
            <w:r>
              <w:t>0.9300</w:t>
            </w:r>
          </w:p>
        </w:tc>
      </w:tr>
      <w:tr>
        <w:tc>
          <w:tcPr>
            <w:tcW w:type="dxa" w:w="2880"/>
          </w:tcPr>
          <w:p>
            <w:r>
              <w:t>SVM</w:t>
            </w:r>
          </w:p>
        </w:tc>
        <w:tc>
          <w:tcPr>
            <w:tcW w:type="dxa" w:w="2880"/>
          </w:tcPr>
          <w:p>
            <w:r>
              <w:t>0.8800</w:t>
            </w:r>
          </w:p>
        </w:tc>
        <w:tc>
          <w:tcPr>
            <w:tcW w:type="dxa" w:w="2880"/>
          </w:tcPr>
          <w:p>
            <w:r>
              <w:t>0.8900</w:t>
            </w:r>
          </w:p>
        </w:tc>
      </w:tr>
      <w:tr>
        <w:tc>
          <w:tcPr>
            <w:tcW w:type="dxa" w:w="2880"/>
          </w:tcPr>
          <w:p>
            <w:r>
              <w:t>XGBoost</w:t>
            </w:r>
          </w:p>
        </w:tc>
        <w:tc>
          <w:tcPr>
            <w:tcW w:type="dxa" w:w="2880"/>
          </w:tcPr>
          <w:p>
            <w:r>
              <w:t>0.9400</w:t>
            </w:r>
          </w:p>
        </w:tc>
        <w:tc>
          <w:tcPr>
            <w:tcW w:type="dxa" w:w="2880"/>
          </w:tcPr>
          <w:p>
            <w:r>
              <w:t>0.9500</w:t>
            </w:r>
          </w:p>
        </w:tc>
      </w:tr>
    </w:tbl>
    <w:p>
      <w:pPr>
        <w:pStyle w:val="Heading1"/>
      </w:pPr>
      <w:r>
        <w:t>Performance Impact Analysis</w:t>
      </w:r>
    </w:p>
    <w:p>
      <w:r>
        <w:t>The results indicate that the application of CI techniques generally improves the ROC-AUC scores of the models. However, the degree of improvement varies across different algorithms. For instance, while the XGBoost classifier shows a slight increase in performance, the Decision Tree classifier shows a more significant improvement. This suggests that the effectiveness of CI techniques can be influenced by the choice of algorithm used. Baseline performance may differ significantly from CI-based performance, depending on the nature of the dataset and the algorithm's sensitivity to class imbalance.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