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600"/>
        <w:ind/>
        <w:rPr/>
      </w:pPr>
      <w:r/>
      <w:r/>
    </w:p>
    <w:p>
      <w:pPr>
        <w:pBdr/>
        <w:spacing w:after="60" w:before="60"/>
        <w:ind/>
        <w:jc w:val="center"/>
        <w:rPr/>
      </w:pPr>
      <w:r>
        <w:rPr>
          <w:color w:val="000000"/>
        </w:rPr>
        <w:t xml:space="preserve">Project Report On:</w:t>
      </w:r>
      <w:r/>
    </w:p>
    <w:p>
      <w:pPr>
        <w:pBdr/>
        <w:spacing w:before="80"/>
        <w:ind/>
        <w:rPr/>
      </w:pPr>
      <w:r/>
      <w:r/>
    </w:p>
    <w:p>
      <w:pPr>
        <w:pBdr/>
        <w:spacing w:after="60" w:before="60"/>
        <w:ind/>
        <w:jc w:val="center"/>
        <w:rPr/>
      </w:pPr>
      <w:r>
        <w:rPr>
          <w:b/>
          <w:bCs/>
          <w:color w:val="000000"/>
          <w:sz w:val="48"/>
          <w:szCs w:val="48"/>
        </w:rPr>
        <w:t xml:space="preserve">TPQA Management System</w:t>
      </w:r>
      <w:r/>
    </w:p>
    <w:p>
      <w:pPr>
        <w:pBdr/>
        <w:spacing w:after="60" w:before="60"/>
        <w:ind/>
        <w:jc w:val="center"/>
        <w:rPr/>
      </w:pPr>
      <w:r>
        <w:rPr>
          <w:color w:val="000000"/>
        </w:rPr>
        <w:t xml:space="preserve">"Academic Consultancy &amp; Third-Party Quality Audit Management Platform"</w:t>
      </w:r>
      <w:r/>
    </w:p>
    <w:p>
      <w:pPr>
        <w:pBdr/>
        <w:spacing w:before="200"/>
        <w:ind/>
        <w:rPr/>
      </w:pPr>
      <w:r/>
      <w:r/>
    </w:p>
    <w:p>
      <w:pPr>
        <w:pBdr/>
        <w:spacing w:after="60" w:before="60"/>
        <w:ind/>
        <w:jc w:val="center"/>
        <w:rPr/>
      </w:pPr>
      <w:r>
        <w:rPr>
          <w:color w:val="000000"/>
        </w:rPr>
        <w:t xml:space="preserve">Submitted in partial </w:t>
      </w:r>
      <w:r>
        <w:rPr>
          <w:color w:val="000000"/>
        </w:rPr>
        <w:t xml:space="preserve">fulfillment</w:t>
      </w:r>
      <w:r>
        <w:rPr>
          <w:color w:val="000000"/>
        </w:rPr>
        <w:t xml:space="preserve"> of the requirements</w:t>
      </w:r>
      <w:r/>
    </w:p>
    <w:p>
      <w:pPr>
        <w:pBdr/>
        <w:spacing w:after="60" w:before="60"/>
        <w:ind/>
        <w:jc w:val="center"/>
        <w:rPr/>
      </w:pPr>
      <w:r>
        <w:rPr>
          <w:color w:val="000000"/>
        </w:rPr>
        <w:t xml:space="preserve">of</w:t>
      </w:r>
      <w:r/>
    </w:p>
    <w:p>
      <w:pPr>
        <w:pBdr/>
        <w:spacing w:after="60" w:before="60"/>
        <w:ind/>
        <w:jc w:val="center"/>
        <w:rPr/>
      </w:pPr>
      <w:r>
        <w:rPr>
          <w:b/>
          <w:bCs/>
          <w:color w:val="000000"/>
        </w:rPr>
        <w:t xml:space="preserve">B.Tech</w:t>
      </w:r>
      <w:r>
        <w:rPr>
          <w:b/>
          <w:bCs/>
          <w:color w:val="000000"/>
        </w:rPr>
        <w:t xml:space="preserve"> Information Technology</w:t>
      </w:r>
      <w:r/>
    </w:p>
    <w:p>
      <w:pPr>
        <w:pBdr/>
        <w:spacing w:before="200"/>
        <w:ind/>
        <w:rPr/>
      </w:pPr>
      <w:r/>
      <w:r/>
    </w:p>
    <w:p>
      <w:pPr>
        <w:pBdr/>
        <w:spacing w:after="60" w:before="60"/>
        <w:ind/>
        <w:jc w:val="center"/>
        <w:rPr/>
      </w:pPr>
      <w:r>
        <w:rPr>
          <w:color w:val="000000"/>
        </w:rPr>
        <w:t xml:space="preserve">By</w:t>
      </w:r>
      <w:r/>
    </w:p>
    <w:p>
      <w:pPr>
        <w:pBdr/>
        <w:spacing w:before="60"/>
        <w:ind/>
        <w:rPr/>
      </w:pPr>
      <w:r/>
      <w:r/>
    </w:p>
    <w:p>
      <w:pPr>
        <w:pBdr/>
        <w:spacing w:after="60" w:before="60"/>
        <w:ind/>
        <w:jc w:val="center"/>
        <w:rPr/>
      </w:pPr>
      <w:r>
        <w:rPr>
          <w:color w:val="000000"/>
        </w:rPr>
        <w:t xml:space="preserve">Aditya </w:t>
      </w:r>
      <w:r>
        <w:rPr>
          <w:color w:val="000000"/>
        </w:rPr>
        <w:t xml:space="preserve">Shimoga</w:t>
      </w:r>
      <w:r>
        <w:rPr>
          <w:color w:val="000000"/>
        </w:rPr>
        <w:t xml:space="preserve"> - 241080067</w:t>
      </w:r>
      <w:r/>
    </w:p>
    <w:p>
      <w:pPr>
        <w:pBdr/>
        <w:spacing w:after="60" w:before="60"/>
        <w:ind/>
        <w:jc w:val="center"/>
        <w:rPr/>
      </w:pPr>
      <w:r>
        <w:t xml:space="preserve">Taha </w:t>
      </w:r>
      <w:r>
        <w:t xml:space="preserve">Valiji</w:t>
      </w:r>
      <w:r>
        <w:t xml:space="preserve"> - 241080071</w:t>
      </w:r>
      <w:r/>
    </w:p>
    <w:p>
      <w:pPr>
        <w:pBdr/>
        <w:spacing w:after="60" w:before="60"/>
        <w:ind/>
        <w:jc w:val="center"/>
        <w:rPr/>
      </w:pPr>
      <w:r>
        <w:rPr>
          <w:color w:val="000000"/>
        </w:rPr>
        <w:t xml:space="preserve">Awwab Wadekar - 241080077</w:t>
      </w:r>
      <w:r/>
    </w:p>
    <w:p>
      <w:pPr>
        <w:pBdr/>
        <w:spacing w:after="60" w:before="60"/>
        <w:ind/>
        <w:jc w:val="center"/>
        <w:rPr/>
      </w:pPr>
      <w:r>
        <w:rPr>
          <w:color w:val="000000"/>
        </w:rPr>
        <w:t xml:space="preserve">Yash Wadhwa - 241080078</w:t>
      </w:r>
      <w:r/>
    </w:p>
    <w:p>
      <w:pPr>
        <w:pBdr/>
        <w:spacing w:before="200"/>
        <w:ind/>
        <w:rPr/>
      </w:pPr>
      <w:r/>
      <w:r/>
    </w:p>
    <w:p>
      <w:pPr>
        <w:pBdr/>
        <w:spacing w:after="60" w:before="60"/>
        <w:ind/>
        <w:jc w:val="center"/>
        <w:rPr/>
      </w:pPr>
      <w:r>
        <w:rPr>
          <w:color w:val="000000"/>
        </w:rPr>
        <w:t xml:space="preserve">Under the Guidance of</w:t>
      </w:r>
      <w:r/>
    </w:p>
    <w:p>
      <w:pPr>
        <w:pBdr/>
        <w:spacing w:after="60" w:before="60"/>
        <w:ind/>
        <w:jc w:val="center"/>
        <w:rPr/>
      </w:pPr>
      <w:r>
        <w:rPr>
          <w:b/>
          <w:bCs/>
          <w:color w:val="000000"/>
        </w:rPr>
        <w:t xml:space="preserve">Prof. </w:t>
      </w:r>
      <w:r>
        <w:rPr>
          <w:b/>
          <w:bCs/>
          <w:color w:val="000000"/>
          <w:lang w:val="en-US"/>
        </w:rPr>
        <w:t xml:space="preserve">V. B. Nikam</w:t>
      </w:r>
      <w:r/>
    </w:p>
    <w:p>
      <w:pPr>
        <w:pBdr/>
        <w:spacing w:before="200"/>
        <w:ind/>
        <w:rPr/>
      </w:pPr>
      <w:r>
        <w:t xml:space="preserve">                                                 </w:t>
      </w:r>
      <w:r/>
      <w:r>
        <mc:AlternateContent>
          <mc:Choice Requires="wpg">
            <w:drawing>
              <wp:inline xmlns:wp="http://schemas.openxmlformats.org/drawingml/2006/wordprocessingDrawing" distT="0" distB="0" distL="0" distR="0">
                <wp:extent cx="2067979" cy="25404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2633" name="Picture 1"/>
                        <pic:cNvPicPr>
                          <a:picLocks noChangeAspect="1"/>
                        </pic:cNvPicPr>
                        <pic:nvPr/>
                      </pic:nvPicPr>
                      <pic:blipFill rotWithShape="1">
                        <a:blip r:embed="rId11">
                          <a:extLst>
                            <a:ext uri="{96DAC541-7B7A-43D3-8B79-37D633B846F1}">
                              <asvg:svgBlip xmlns:asvg="http://schemas.microsoft.com/office/drawing/2016/SVG/main" r:embed="rId12"/>
                            </a:ext>
                          </a:extLst>
                        </a:blip>
                        <a:stretch/>
                      </pic:blipFill>
                      <pic:spPr bwMode="auto">
                        <a:xfrm flipH="0" flipV="0">
                          <a:off x="0" y="0"/>
                          <a:ext cx="2067978" cy="254041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2.83pt;height:200.03pt;mso-wrap-distance-left:0.00pt;mso-wrap-distance-top:0.00pt;mso-wrap-distance-right:0.00pt;mso-wrap-distance-bottom:0.00pt;z-index:1;" stroked="f">
                <v:imagedata r:id="rId11" o:title=""/>
                <o:lock v:ext="edit" rotation="t"/>
              </v:shape>
            </w:pict>
          </mc:Fallback>
        </mc:AlternateContent>
      </w:r>
      <w:r/>
      <w:r/>
    </w:p>
    <w:p>
      <w:pPr>
        <w:pBdr/>
        <w:spacing w:after="60" w:before="60"/>
        <w:ind/>
        <w:jc w:val="center"/>
        <w:rPr/>
      </w:pPr>
      <w:r>
        <w:rPr>
          <w:b/>
          <w:bCs/>
          <w:color w:val="000000"/>
        </w:rPr>
        <w:t xml:space="preserve">Computer </w:t>
      </w:r>
      <w:r>
        <w:rPr>
          <w:b/>
          <w:bCs/>
          <w:color w:val="000000"/>
        </w:rPr>
        <w:t xml:space="preserve">Engg</w:t>
      </w:r>
      <w:r>
        <w:rPr>
          <w:b/>
          <w:bCs/>
          <w:color w:val="000000"/>
        </w:rPr>
        <w:t xml:space="preserve">. &amp; IT Department</w:t>
      </w:r>
      <w:r/>
    </w:p>
    <w:p>
      <w:pPr>
        <w:pBdr/>
        <w:spacing w:after="60" w:before="60"/>
        <w:ind/>
        <w:jc w:val="center"/>
        <w:rPr/>
      </w:pPr>
      <w:r>
        <w:rPr>
          <w:b/>
          <w:bCs/>
          <w:color w:val="000000"/>
        </w:rPr>
        <w:t xml:space="preserve">Veermata</w:t>
      </w:r>
      <w:r>
        <w:rPr>
          <w:b/>
          <w:bCs/>
          <w:color w:val="000000"/>
        </w:rPr>
        <w:t xml:space="preserve"> Jijabai Technological Institute</w:t>
      </w:r>
      <w:r/>
    </w:p>
    <w:p>
      <w:pPr>
        <w:pBdr/>
        <w:spacing w:after="60" w:before="60"/>
        <w:ind/>
        <w:jc w:val="center"/>
        <w:rPr/>
      </w:pPr>
      <w:r>
        <w:rPr>
          <w:b/>
          <w:bCs/>
          <w:color w:val="000000"/>
        </w:rPr>
        <w:t xml:space="preserve">Matunga, Mumbai – 400019</w:t>
      </w:r>
      <w:r/>
    </w:p>
    <w:p>
      <w:pPr>
        <w:pBdr/>
        <w:spacing/>
        <w:ind/>
        <w:rPr/>
      </w:pPr>
      <w:r>
        <w:br w:type="page" w:clear="all"/>
      </w:r>
      <w:r/>
    </w:p>
    <w:p>
      <w:pPr>
        <w:pBdr/>
        <w:spacing w:before="200"/>
        <w:ind/>
        <w:rPr/>
      </w:pPr>
      <w:r/>
      <w:r/>
    </w:p>
    <w:p>
      <w:pPr>
        <w:pBdr/>
        <w:spacing w:after="60" w:before="60"/>
        <w:ind/>
        <w:jc w:val="center"/>
        <w:rPr/>
      </w:pPr>
      <w:r>
        <w:rPr>
          <w:b/>
          <w:bCs/>
          <w:color w:val="000000"/>
          <w:sz w:val="32"/>
          <w:szCs w:val="32"/>
        </w:rPr>
        <w:t xml:space="preserve">CONTENTS</w:t>
      </w:r>
      <w:r/>
    </w:p>
    <w:p>
      <w:pPr>
        <w:pBdr/>
        <w:spacing w:before="240"/>
        <w:ind/>
        <w:rPr/>
      </w:pPr>
      <w:r/>
      <w:r/>
    </w:p>
    <w:tbl>
      <w:tblPr>
        <w:tblW w:w="9026"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8226"/>
      </w:tblGrid>
      <w:tr>
        <w:trPr/>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00" w:type="dxa"/>
            <w:textDirection w:val="lrTb"/>
            <w:noWrap w:val="false"/>
          </w:tcPr>
          <w:p>
            <w:pPr>
              <w:pBdr/>
              <w:spacing/>
              <w:ind/>
              <w:rPr/>
            </w:pPr>
            <w:r>
              <w:t xml:space="preserve">1.</w:t>
            </w:r>
            <w:r/>
          </w:p>
        </w:tc>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226" w:type="dxa"/>
            <w:textDirection w:val="lrTb"/>
            <w:noWrap w:val="false"/>
          </w:tcPr>
          <w:p>
            <w:pPr>
              <w:pBdr/>
              <w:spacing/>
              <w:ind/>
              <w:rPr/>
            </w:pPr>
            <w:r>
              <w:t xml:space="preserve">Abstract</w:t>
            </w:r>
            <w:r>
              <w:rPr>
                <w:lang w:val="en-US"/>
              </w:rPr>
              <w:t xml:space="preserve">.......................................................................................................................3</w:t>
            </w:r>
            <w:r/>
          </w:p>
        </w:tc>
      </w:tr>
      <w:tr>
        <w:trPr/>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00" w:type="dxa"/>
            <w:textDirection w:val="lrTb"/>
            <w:noWrap w:val="false"/>
          </w:tcPr>
          <w:p>
            <w:pPr>
              <w:pBdr/>
              <w:spacing/>
              <w:ind/>
              <w:rPr/>
            </w:pPr>
            <w:r>
              <w:t xml:space="preserve">2.</w:t>
            </w:r>
            <w:r/>
          </w:p>
        </w:tc>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226" w:type="dxa"/>
            <w:textDirection w:val="lrTb"/>
            <w:noWrap w:val="false"/>
          </w:tcPr>
          <w:p>
            <w:pPr>
              <w:pBdr/>
              <w:spacing/>
              <w:ind/>
              <w:rPr/>
            </w:pPr>
            <w:r>
              <w:t xml:space="preserve">Introduction</w:t>
            </w:r>
            <w:r>
              <w:rPr>
                <w:lang w:val="en-US"/>
              </w:rPr>
              <w:t xml:space="preserve">.................................................................................................................4</w:t>
            </w:r>
            <w:r/>
          </w:p>
        </w:tc>
      </w:tr>
      <w:tr>
        <w:trPr/>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00" w:type="dxa"/>
            <w:textDirection w:val="lrTb"/>
            <w:noWrap w:val="false"/>
          </w:tcPr>
          <w:p>
            <w:pPr>
              <w:pBdr/>
              <w:spacing/>
              <w:ind/>
              <w:rPr/>
            </w:pPr>
            <w:r>
              <w:t xml:space="preserve">3.</w:t>
            </w:r>
            <w:r/>
          </w:p>
        </w:tc>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226" w:type="dxa"/>
            <w:textDirection w:val="lrTb"/>
            <w:noWrap w:val="false"/>
          </w:tcPr>
          <w:p>
            <w:pPr>
              <w:pBdr/>
              <w:spacing/>
              <w:ind/>
              <w:rPr/>
            </w:pPr>
            <w:r>
              <w:t xml:space="preserve">Problem Statement</w:t>
            </w:r>
            <w:r>
              <w:rPr>
                <w:lang w:val="en-US"/>
              </w:rPr>
              <w:t xml:space="preserve">......................................................................................................5</w:t>
            </w:r>
            <w:r/>
          </w:p>
        </w:tc>
      </w:tr>
      <w:tr>
        <w:trPr/>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00" w:type="dxa"/>
            <w:textDirection w:val="lrTb"/>
            <w:noWrap w:val="false"/>
          </w:tcPr>
          <w:p>
            <w:pPr>
              <w:pBdr/>
              <w:spacing/>
              <w:ind/>
              <w:rPr/>
            </w:pPr>
            <w:r>
              <w:t xml:space="preserve">4.</w:t>
            </w:r>
            <w:r/>
          </w:p>
        </w:tc>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226" w:type="dxa"/>
            <w:textDirection w:val="lrTb"/>
            <w:noWrap w:val="false"/>
          </w:tcPr>
          <w:p>
            <w:pPr>
              <w:pBdr/>
              <w:spacing/>
              <w:ind/>
              <w:rPr/>
            </w:pPr>
            <w:r>
              <w:t xml:space="preserve">Proposed Solution</w:t>
            </w:r>
            <w:r>
              <w:rPr>
                <w:lang w:val="en-US"/>
              </w:rPr>
              <w:t xml:space="preserve">.......................................................................................................6</w:t>
            </w:r>
            <w:r/>
          </w:p>
        </w:tc>
      </w:tr>
      <w:tr>
        <w:trPr/>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00" w:type="dxa"/>
            <w:textDirection w:val="lrTb"/>
            <w:noWrap w:val="false"/>
          </w:tcPr>
          <w:p>
            <w:pPr>
              <w:pBdr/>
              <w:spacing/>
              <w:ind/>
              <w:rPr/>
            </w:pPr>
            <w:r>
              <w:t xml:space="preserve">5.</w:t>
            </w:r>
            <w:r/>
          </w:p>
        </w:tc>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226" w:type="dxa"/>
            <w:textDirection w:val="lrTb"/>
            <w:noWrap w:val="false"/>
          </w:tcPr>
          <w:p>
            <w:pPr>
              <w:pBdr/>
              <w:spacing/>
              <w:ind/>
              <w:rPr/>
            </w:pPr>
            <w:r>
              <w:t xml:space="preserve">Tech Stack</w:t>
            </w:r>
            <w:r>
              <w:rPr>
                <w:lang w:val="en-US"/>
              </w:rPr>
              <w:t xml:space="preserve">..................................................................................................................7</w:t>
            </w:r>
            <w:r/>
          </w:p>
        </w:tc>
      </w:tr>
      <w:tr>
        <w:trPr/>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00" w:type="dxa"/>
            <w:textDirection w:val="lrTb"/>
            <w:noWrap w:val="false"/>
          </w:tcPr>
          <w:p>
            <w:pPr>
              <w:pBdr/>
              <w:spacing/>
              <w:ind/>
              <w:rPr/>
            </w:pPr>
            <w:r>
              <w:t xml:space="preserve">6.</w:t>
            </w:r>
            <w:r/>
          </w:p>
        </w:tc>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226" w:type="dxa"/>
            <w:textDirection w:val="lrTb"/>
            <w:noWrap w:val="false"/>
          </w:tcPr>
          <w:p>
            <w:pPr>
              <w:pBdr/>
              <w:spacing/>
              <w:ind/>
              <w:rPr/>
            </w:pPr>
            <w:r>
              <w:t xml:space="preserve">System Workflow and Operational Logic</w:t>
            </w:r>
            <w:r>
              <w:rPr>
                <w:lang w:val="en-US"/>
              </w:rPr>
              <w:t xml:space="preserve">..................................................................8</w:t>
            </w:r>
            <w:r/>
          </w:p>
        </w:tc>
      </w:tr>
      <w:tr>
        <w:trPr/>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00" w:type="dxa"/>
            <w:textDirection w:val="lrTb"/>
            <w:noWrap w:val="false"/>
          </w:tcPr>
          <w:p>
            <w:pPr>
              <w:pBdr/>
              <w:spacing/>
              <w:ind/>
              <w:rPr/>
            </w:pPr>
            <w:r>
              <w:t xml:space="preserve">7.</w:t>
            </w:r>
            <w:r/>
          </w:p>
        </w:tc>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226" w:type="dxa"/>
            <w:textDirection w:val="lrTb"/>
            <w:noWrap w:val="false"/>
          </w:tcPr>
          <w:p>
            <w:pPr>
              <w:pBdr/>
              <w:spacing/>
              <w:ind/>
              <w:rPr/>
            </w:pPr>
            <w:r>
              <w:t xml:space="preserve">ER Diagram</w:t>
            </w:r>
            <w:r>
              <w:rPr>
                <w:lang w:val="en-US"/>
              </w:rPr>
              <w:t xml:space="preserve">..............................................................................................................10</w:t>
            </w:r>
            <w:r/>
          </w:p>
        </w:tc>
      </w:tr>
      <w:tr>
        <w:trPr/>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00" w:type="dxa"/>
            <w:textDirection w:val="lrTb"/>
            <w:noWrap w:val="false"/>
          </w:tcPr>
          <w:p>
            <w:pPr>
              <w:pBdr/>
              <w:spacing/>
              <w:ind/>
              <w:rPr/>
            </w:pPr>
            <w:r>
              <w:t xml:space="preserve">8.</w:t>
            </w:r>
            <w:r/>
          </w:p>
        </w:tc>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226" w:type="dxa"/>
            <w:textDirection w:val="lrTb"/>
            <w:noWrap w:val="false"/>
          </w:tcPr>
          <w:p>
            <w:pPr>
              <w:pBdr/>
              <w:spacing/>
              <w:ind/>
              <w:rPr/>
            </w:pPr>
            <w:r>
              <w:t xml:space="preserve">System Diagram</w:t>
            </w:r>
            <w:r>
              <w:rPr>
                <w:lang w:val="en-US"/>
              </w:rPr>
              <w:t xml:space="preserve">........................................................................................................12</w:t>
            </w:r>
            <w:r/>
          </w:p>
        </w:tc>
      </w:tr>
      <w:tr>
        <w:trPr/>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00" w:type="dxa"/>
            <w:textDirection w:val="lrTb"/>
            <w:noWrap w:val="false"/>
          </w:tcPr>
          <w:p>
            <w:pPr>
              <w:pBdr/>
              <w:spacing/>
              <w:ind/>
              <w:rPr/>
            </w:pPr>
            <w:r>
              <w:t xml:space="preserve">9.</w:t>
            </w:r>
            <w:r/>
          </w:p>
        </w:tc>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226" w:type="dxa"/>
            <w:textDirection w:val="lrTb"/>
            <w:noWrap w:val="false"/>
          </w:tcPr>
          <w:p>
            <w:pPr>
              <w:pBdr/>
              <w:spacing/>
              <w:ind/>
              <w:rPr/>
            </w:pPr>
            <w:r>
              <w:t xml:space="preserve">System Screenshots</w:t>
            </w:r>
            <w:r>
              <w:rPr>
                <w:lang w:val="en-US"/>
              </w:rPr>
              <w:t xml:space="preserve">..................................................................................................15</w:t>
            </w:r>
            <w:r/>
          </w:p>
        </w:tc>
      </w:tr>
      <w:tr>
        <w:trPr/>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00" w:type="dxa"/>
            <w:textDirection w:val="lrTb"/>
            <w:noWrap w:val="false"/>
          </w:tcPr>
          <w:p>
            <w:pPr>
              <w:pBdr/>
              <w:spacing/>
              <w:ind/>
              <w:rPr/>
            </w:pPr>
            <w:r>
              <w:t xml:space="preserve">10.</w:t>
            </w:r>
            <w:r/>
          </w:p>
        </w:tc>
        <w:tc>
          <w:tcPr>
            <w:tcBorders>
              <w:top w:val="none" w:color="ffffff" w:sz="0" w:space="0"/>
              <w:left w:val="none" w:color="ffffff" w:sz="0" w:space="0"/>
              <w:bottom w:val="none" w:color="ffffff" w:sz="0" w:space="0"/>
              <w:right w:val="none" w:color="ffffff" w:sz="0" w:space="0"/>
            </w:tcBorders>
            <w:tcMar>
              <w:left w:w="120" w:type="dxa"/>
              <w:top w:w="60" w:type="dxa"/>
              <w:right w:w="120" w:type="dxa"/>
              <w:bottom w:w="60" w:type="dxa"/>
            </w:tcMar>
            <w:tcW w:w="8226" w:type="dxa"/>
            <w:textDirection w:val="lrTb"/>
            <w:noWrap w:val="false"/>
          </w:tcPr>
          <w:p>
            <w:pPr>
              <w:pBdr/>
              <w:spacing/>
              <w:ind/>
              <w:rPr/>
            </w:pPr>
            <w:r>
              <w:t xml:space="preserve">Conclusion</w:t>
            </w:r>
            <w:r>
              <w:rPr>
                <w:lang w:val="en-US"/>
              </w:rPr>
              <w:t xml:space="preserve">................................................................................................................20</w:t>
            </w:r>
            <w:r/>
          </w:p>
        </w:tc>
      </w:tr>
    </w:tbl>
    <w:p>
      <w:pPr>
        <w:pBdr/>
        <w:spacing/>
        <w:ind/>
        <w:rPr/>
      </w:pPr>
      <w:r>
        <w:br w:type="page" w:clear="all"/>
      </w:r>
      <w:r/>
    </w:p>
    <w:p>
      <w:pPr>
        <w:pStyle w:val="735"/>
        <w:pBdr/>
        <w:spacing/>
        <w:ind/>
        <w:rPr/>
      </w:pPr>
      <w:r>
        <w:t xml:space="preserve">1. Abstract</w:t>
      </w:r>
      <w:r/>
    </w:p>
    <w:p>
      <w:pPr>
        <w:pBdr/>
        <w:spacing w:after="80" w:before="80"/>
        <w:ind/>
        <w:jc w:val="both"/>
        <w:rPr/>
      </w:pPr>
      <w:r>
        <w:t xml:space="preserve">The TPQA Management System is a full-</w:t>
      </w:r>
      <w:r>
        <w:t xml:space="preserve">stack web application developed to digitize and streamline the complete lifecycle of academic consultancy projects undertaken by university departments. Engineering institutions such as VJTI routinely engage with external organizations for consultancy, tes</w:t>
      </w:r>
      <w:r>
        <w:t xml:space="preserve">ting, and third-party quality audit work. Managing the end-to-end process</w:t>
      </w:r>
      <w:r>
        <w:rPr>
          <w:lang w:val="en-US"/>
        </w:rPr>
        <w:t xml:space="preserve">,</w:t>
      </w:r>
      <w:r>
        <w:t xml:space="preserve"> from the initial client request through approvals, invoicing, reporting, and revenue distribution</w:t>
      </w:r>
      <w:r>
        <w:rPr>
          <w:lang w:val="en-US"/>
        </w:rPr>
        <w:t xml:space="preserve">. It </w:t>
      </w:r>
      <w:r>
        <w:t xml:space="preserve">involves significant manual effort across multiple stakeholders and departments.</w:t>
      </w:r>
      <w:r/>
    </w:p>
    <w:p>
      <w:pPr>
        <w:pBdr/>
        <w:spacing w:after="80" w:before="80"/>
        <w:ind/>
        <w:jc w:val="both"/>
        <w:rPr/>
      </w:pPr>
      <w:r>
        <w:t xml:space="preserve">The proposed platform automates this entire workflow through a structured 9-step pipeline, enforcing role-based access so that each stakeholder</w:t>
      </w:r>
      <w:r>
        <w:rPr>
          <w:lang w:val="en-US"/>
        </w:rPr>
        <w:t xml:space="preserve">: </w:t>
      </w:r>
      <w:r>
        <w:t xml:space="preserve">Client Organizations, Faculty, HODs, Project Coordinators, and the Director</w:t>
      </w:r>
      <w:r>
        <w:rPr>
          <w:lang w:val="en-US"/>
        </w:rPr>
        <w:t xml:space="preserve">, </w:t>
      </w:r>
      <w:r>
        <w:t xml:space="preserve">can only perform </w:t>
      </w:r>
      <w:r>
        <w:t xml:space="preserve">the actions relevant to their role at the appropriate stage. The system maintains a complete and immutable financial audit trail using strict database constraints, ensuring that invoices, receipts, and distribution records cannot be altered once finalized.</w:t>
      </w:r>
      <w:r/>
    </w:p>
    <w:p>
      <w:pPr>
        <w:pBdr/>
        <w:spacing w:after="80" w:before="80"/>
        <w:ind/>
        <w:jc w:val="both"/>
        <w:rPr/>
      </w:pPr>
      <w:r>
        <w:t xml:space="preserve">Built with a </w:t>
      </w:r>
      <w:r>
        <w:t xml:space="preserve">FastAPI</w:t>
      </w:r>
      <w:r>
        <w:t xml:space="preserve"> backend, </w:t>
      </w:r>
      <w:r>
        <w:t xml:space="preserve">SQLAlchemy</w:t>
      </w:r>
      <w:r>
        <w:t xml:space="preserve"> ORM, and a PostgreSQL database hosted on </w:t>
      </w:r>
      <w:r>
        <w:t xml:space="preserve">Supabase</w:t>
      </w:r>
      <w:r>
        <w:t xml:space="preserve">, the system provides a RESTful API secured with JWT authentication and </w:t>
      </w:r>
      <w:r>
        <w:t xml:space="preserve">bcrypt</w:t>
      </w:r>
      <w:r>
        <w:t xml:space="preserve"> password hashing. The frontend, developed in Next.js 16 with </w:t>
      </w:r>
      <w:r>
        <w:t xml:space="preserve">TailwindCSS</w:t>
      </w:r>
      <w:r>
        <w:t xml:space="preserve">, offers separate dashboards for faculty and client users. Overall, the project demonstrates how a well-designed database-driven platform can replace error-prone manual processes in institutional consultancy management.</w:t>
      </w:r>
      <w:r/>
    </w:p>
    <w:p>
      <w:pPr>
        <w:pBdr/>
        <w:spacing w:before="160"/>
        <w:ind/>
        <w:rPr/>
      </w:pPr>
      <w:r/>
      <w:r/>
    </w:p>
    <w:p>
      <w:pPr>
        <w:pStyle w:val="736"/>
        <w:pBdr/>
        <w:spacing/>
        <w:ind/>
        <w:rPr/>
      </w:pPr>
      <w:r>
        <w:t xml:space="preserve">1.1 Domain</w:t>
      </w:r>
      <w:r/>
    </w:p>
    <w:p>
      <w:pPr>
        <w:pBdr/>
        <w:spacing w:after="80" w:before="80"/>
        <w:ind/>
        <w:jc w:val="both"/>
        <w:rPr/>
      </w:pPr>
      <w:r>
        <w:t xml:space="preserve">Database Management Systems</w:t>
      </w:r>
      <w:r>
        <w:rPr>
          <w:lang w:val="en-US"/>
        </w:rPr>
        <w:t xml:space="preserve">, </w:t>
      </w:r>
      <w:r>
        <w:t xml:space="preserve">Academic Consultancy Lifecycle Automation and Institutional Financial Management.</w:t>
      </w:r>
      <w:r/>
    </w:p>
    <w:p>
      <w:pPr>
        <w:pBdr/>
        <w:spacing/>
        <w:ind/>
        <w:rPr/>
      </w:pPr>
      <w:r>
        <w:br w:type="page" w:clear="all"/>
      </w:r>
      <w:r/>
    </w:p>
    <w:p>
      <w:pPr>
        <w:pStyle w:val="735"/>
        <w:pBdr/>
        <w:spacing/>
        <w:ind/>
        <w:rPr/>
      </w:pPr>
      <w:r>
        <w:t xml:space="preserve">2. Introduction</w:t>
      </w:r>
      <w:r/>
    </w:p>
    <w:p>
      <w:pPr>
        <w:pBdr/>
        <w:spacing w:after="80" w:before="80"/>
        <w:ind/>
        <w:jc w:val="both"/>
        <w:rPr/>
      </w:pPr>
      <w:r>
        <w:t xml:space="preserve">Academic institutions like </w:t>
      </w:r>
      <w:r>
        <w:t xml:space="preserve">Veermata</w:t>
      </w:r>
      <w:r>
        <w:t xml:space="preserve"> Jijabai Technological Institute regularl</w:t>
      </w:r>
      <w:r>
        <w:t xml:space="preserve">y undertake consultancy assignments for industry clients</w:t>
      </w:r>
      <w:r>
        <w:rPr>
          <w:lang w:val="en-US"/>
        </w:rPr>
        <w:t xml:space="preserve">, </w:t>
      </w:r>
      <w:r>
        <w:t xml:space="preserve">ranging from technical audits and quality assessments to research and testing services. These engagements generate significant revenue that must be carefully tracked, invoiced, and distributed amon</w:t>
      </w:r>
      <w:r>
        <w:t xml:space="preserve">g the contributing faculty and departments. However, the existing approach to managing these projects is largely manual, relying on physical paperwork, email chains, and disconnected spreadsheets that are prone to delays, data loss, and audit difficulties.</w:t>
      </w:r>
      <w:r/>
    </w:p>
    <w:p>
      <w:pPr>
        <w:pBdr/>
        <w:spacing w:after="80" w:before="80"/>
        <w:ind/>
        <w:jc w:val="both"/>
        <w:rPr/>
      </w:pPr>
      <w:r>
        <w:t xml:space="preserve">The TPQA (Third-Party </w:t>
      </w:r>
      <w:r>
        <w:t xml:space="preserve">Quality Audit) Management System was conceived to replace this fragmented process with a unified digital platform. The system models the consultancy lifecycle as a strict 9-step workflow, ensuring that no stage can be skipped or completed out of order. Eac</w:t>
      </w:r>
      <w:r>
        <w:t xml:space="preserve">h step is tied to a specific role, and the platform enforces these rules programmatically</w:t>
      </w:r>
      <w:r>
        <w:rPr>
          <w:lang w:val="en-US"/>
        </w:rPr>
        <w:t xml:space="preserve">, </w:t>
      </w:r>
      <w:r>
        <w:t xml:space="preserve">a client cannot approve their own budget, a support staff member cannot distribute funds, and a project cannot be closed before all financial records are finalized.</w:t>
      </w:r>
      <w:r/>
    </w:p>
    <w:p>
      <w:pPr>
        <w:pBdr/>
        <w:spacing w:after="80" w:before="80"/>
        <w:ind/>
        <w:jc w:val="both"/>
        <w:rPr/>
      </w:pPr>
      <w:r>
        <w:t xml:space="preserve">The platform serves five distinct user types: Client Organizations (exte</w:t>
      </w:r>
      <w:r>
        <w:t xml:space="preserve">rnal companies), Faculty Members (including Project Coordinators and HODs), the Director, and a Super Admin responsible for initial system setup. Each user type sees a tailored dashboard and can only interact with the workflow steps assigned to their role.</w:t>
      </w:r>
      <w:r/>
    </w:p>
    <w:p>
      <w:pPr>
        <w:pBdr/>
        <w:spacing w:after="80" w:before="80"/>
        <w:ind/>
        <w:jc w:val="both"/>
        <w:rPr/>
      </w:pPr>
      <w:r>
        <w:t xml:space="preserve">From a technical standpoint, the system is built as a decoupled full-stack application. The backend exposes a well-documented REST API using </w:t>
      </w:r>
      <w:r>
        <w:t xml:space="preserve">FastAPI</w:t>
      </w:r>
      <w:r>
        <w:t xml:space="preserve"> (Python), while the frontend is a Next.js React application. The database layer uses PostgreSQL on </w:t>
      </w:r>
      <w:r>
        <w:t xml:space="preserve">Supabase</w:t>
      </w:r>
      <w:r>
        <w:t xml:space="preserve"> with a carefully designed schema featuring 11 tables, 4 custom ENUM types, 2 analytics views, and auto-update triggers to maintain data integrity throughout the project lifecycle.</w:t>
      </w:r>
      <w:r/>
    </w:p>
    <w:p>
      <w:pPr>
        <w:pBdr/>
        <w:spacing/>
        <w:ind/>
        <w:rPr/>
      </w:pPr>
      <w:r>
        <w:br w:type="page" w:clear="all"/>
      </w:r>
      <w:r/>
    </w:p>
    <w:p>
      <w:pPr>
        <w:pStyle w:val="735"/>
        <w:pBdr/>
        <w:spacing/>
        <w:ind/>
        <w:rPr/>
      </w:pPr>
      <w:r>
        <w:t xml:space="preserve">3. Problem Statement</w:t>
      </w:r>
      <w:r/>
    </w:p>
    <w:p>
      <w:pPr>
        <w:pBdr/>
        <w:spacing w:after="80" w:before="80"/>
        <w:ind/>
        <w:jc w:val="both"/>
        <w:rPr/>
      </w:pPr>
      <w:r>
        <w:t xml:space="preserve">Engineering departments in universities frequently engage in consultancy and third-party quality audit projects with external organizations. These projects involve multiple stages </w:t>
      </w:r>
      <w:r>
        <w:rPr>
          <w:lang w:val="en-US"/>
        </w:rPr>
        <w:t xml:space="preserve">: </w:t>
      </w:r>
      <w:r>
        <w:t xml:space="preserve">client request, faculty </w:t>
      </w:r>
      <w:r>
        <w:t xml:space="preserve">response, budget approval, invoicing, payment collection, work completion, and revenue distribution</w:t>
      </w:r>
      <w:r>
        <w:rPr>
          <w:lang w:val="en-US"/>
        </w:rPr>
        <w:t xml:space="preserve">, </w:t>
      </w:r>
      <w:r>
        <w:t xml:space="preserve">each requiring coordination between different stakeholders including client organizations, faculty members, department heads, and institutional directors.</w:t>
      </w:r>
      <w:r/>
    </w:p>
    <w:p>
      <w:pPr>
        <w:pBdr/>
        <w:spacing w:after="80" w:before="80"/>
        <w:ind/>
        <w:jc w:val="both"/>
        <w:rPr/>
      </w:pPr>
      <w:r>
        <w:t xml:space="preserve">In the absence of a dedicated system, this process suffers fr</w:t>
      </w:r>
      <w:r>
        <w:t xml:space="preserve">om several critical issues. Communication between stakeholders is unstructured and dependent on email or physical documents, making it difficult to track the current status of a project at any given time. Budget proposals, approvals, and financial records </w:t>
      </w:r>
      <w:r>
        <w:t xml:space="preserve">are maintained separately by different parties, creating discrepancies and making auditing difficult. There is no enforcement mechanism to ensure that steps are completed in the correct order or by the authorized person, leaving room for procedural errors.</w:t>
      </w:r>
      <w:r/>
    </w:p>
    <w:p>
      <w:pPr>
        <w:pBdr/>
        <w:spacing w:after="80" w:before="80"/>
        <w:ind/>
        <w:jc w:val="both"/>
        <w:rPr/>
      </w:pPr>
      <w:r>
        <w:t xml:space="preserve">Furthermore, revenue distribution</w:t>
      </w:r>
      <w:r>
        <w:rPr>
          <w:lang w:val="en-US"/>
        </w:rPr>
        <w:t xml:space="preserve">, </w:t>
      </w:r>
      <w:r>
        <w:t xml:space="preserve">which must follow a fixed institutional split of 70% to the de</w:t>
      </w:r>
      <w:r>
        <w:t xml:space="preserve">partment and 30% to the institute</w:t>
      </w:r>
      <w:r>
        <w:rPr>
          <w:lang w:val="en-US"/>
        </w:rPr>
        <w:t xml:space="preserve">, </w:t>
      </w:r>
      <w:r>
        <w:t xml:space="preserve">is calculated and tracked manually, increasing the risk of errors. The absence of a centralized record system means that historical project data, invoice histories, and distribution records are difficult to retrieve and </w:t>
      </w:r>
      <w:r>
        <w:t xml:space="preserve">analyze</w:t>
      </w:r>
      <w:r>
        <w:t xml:space="preserve">. These limitations reduce institutional efficiency, delay project closures, and undermine trust between the university and its industry partners.</w:t>
      </w:r>
      <w:r/>
    </w:p>
    <w:p>
      <w:pPr>
        <w:pBdr/>
        <w:spacing/>
        <w:ind/>
        <w:rPr/>
      </w:pPr>
      <w:r>
        <w:br w:type="page" w:clear="all"/>
      </w:r>
      <w:r/>
    </w:p>
    <w:p>
      <w:pPr>
        <w:pStyle w:val="735"/>
        <w:pBdr/>
        <w:spacing/>
        <w:ind/>
        <w:rPr/>
      </w:pPr>
      <w:r>
        <w:t xml:space="preserve">4. Proposed Solution</w:t>
      </w:r>
      <w:r/>
    </w:p>
    <w:p>
      <w:pPr>
        <w:pBdr/>
        <w:spacing w:after="80" w:before="80"/>
        <w:ind/>
        <w:jc w:val="both"/>
        <w:rPr/>
      </w:pPr>
      <w:r>
        <w:t xml:space="preserve">To address these challenges, the TPQA Management System proposes a centralized, role-based web platform that digitizes the entire con</w:t>
      </w:r>
      <w:r>
        <w:t xml:space="preserve">sultancy lifecycle. The core of the solution is a structured 9-step workflow that maps directly to the real-world stages of a consultancy project, enforced programmatically so that each step can only be executed by the appropriate role at the correct time.</w:t>
      </w:r>
      <w:r/>
    </w:p>
    <w:p>
      <w:pPr>
        <w:pBdr/>
        <w:spacing w:after="80" w:before="80"/>
        <w:ind/>
        <w:jc w:val="both"/>
        <w:rPr/>
      </w:pPr>
      <w:r>
        <w:t xml:space="preserve">The system provides </w:t>
      </w:r>
      <w:r>
        <w:t xml:space="preserve">separate login portals for Faculty (including Directors, HODs, and Project Coordinators) and Client Organizations, each with a tailored dashboard showing only the projects and actions relevant to them. JWT-based authentication ensures secure access, while </w:t>
      </w:r>
      <w:r>
        <w:t xml:space="preserve">bcrypt</w:t>
      </w:r>
      <w:r>
        <w:t xml:space="preserve"> password hashing protects user credentials.</w:t>
      </w:r>
      <w:r/>
    </w:p>
    <w:p>
      <w:pPr>
        <w:pBdr/>
        <w:spacing w:after="80" w:before="80"/>
        <w:ind/>
        <w:jc w:val="both"/>
        <w:rPr/>
      </w:pPr>
      <w:r>
        <w:t xml:space="preserve">All financial records</w:t>
      </w:r>
      <w:r>
        <w:rPr>
          <w:lang w:val="en-US"/>
        </w:rPr>
        <w:t xml:space="preserve">: </w:t>
      </w:r>
      <w:r>
        <w:t xml:space="preserve">budget estimations, proforma invoices, tax invoices, payment receipts, and revenue distribution entries</w:t>
      </w:r>
      <w:r>
        <w:rPr>
          <w:lang w:val="en-US"/>
        </w:rPr>
        <w:t xml:space="preserve">, </w:t>
      </w:r>
      <w:r>
        <w:t xml:space="preserve">are </w:t>
      </w:r>
      <w:r>
        <w:t xml:space="preserve">stored in a relational PostgreSQL database with strict foreign key constraints marked ON DELETE RESTRICT, creating an immutable audit trail. CHECK constraints validate that distribution amounts sum correctly, preventing arithmetic errors in revenue splits.</w:t>
      </w:r>
      <w:r/>
    </w:p>
    <w:p>
      <w:pPr>
        <w:pBdr/>
        <w:spacing w:after="80" w:before="80"/>
        <w:ind/>
        <w:jc w:val="both"/>
        <w:rPr/>
      </w:pPr>
      <w:r>
        <w:t xml:space="preserve">Two</w:t>
      </w:r>
      <w:r>
        <w:rPr>
          <w:lang w:val="en-US"/>
        </w:rPr>
        <w:t xml:space="preserve"> analytic views:</w:t>
      </w:r>
      <w:r>
        <w:rPr>
          <w:lang w:val="en-US"/>
        </w:rPr>
        <w:t xml:space="preserve"> </w:t>
      </w:r>
      <w:r>
        <w:t xml:space="preserve">View_Institute_Cumulative_Revenue</w:t>
      </w:r>
      <w:r>
        <w:t xml:space="preserve"> and </w:t>
      </w:r>
      <w:r>
        <w:t xml:space="preserve">View_Project_Coordinator_Analytics</w:t>
      </w:r>
      <w:r>
        <w:rPr>
          <w:lang w:val="en-US"/>
        </w:rPr>
        <w:t xml:space="preserve">, </w:t>
      </w:r>
      <w:r>
        <w:t xml:space="preserve">provide institutional insights without requiring complex ad-hoc queries. Auto-update triggers on all tables ensure that </w:t>
      </w:r>
      <w:r>
        <w:t xml:space="preserve">Updated_At</w:t>
      </w:r>
      <w:r>
        <w:t xml:space="preserve"> timestamps are always accurate, supporting audit and compliance requirements.</w:t>
      </w:r>
      <w:r/>
    </w:p>
    <w:p>
      <w:pPr>
        <w:pBdr/>
        <w:spacing w:after="80" w:before="80"/>
        <w:ind/>
        <w:jc w:val="both"/>
        <w:rPr/>
      </w:pPr>
      <w:r>
        <w:t xml:space="preserve">The frontend, built in Next.js with </w:t>
      </w:r>
      <w:r>
        <w:t xml:space="preserve">TailwindCSS</w:t>
      </w:r>
      <w:r>
        <w:t xml:space="preserve">, provides an intuitive workflow interface featuring a 9-step visual progress indicator, role-aware form rendering, and real-time status updates. The system is deployed with the backend on a cloud server and the frontend on </w:t>
      </w:r>
      <w:r>
        <w:t xml:space="preserve">Vercel</w:t>
      </w:r>
      <w:r>
        <w:t xml:space="preserve">, making it accessible from any device.</w:t>
      </w:r>
      <w:r/>
    </w:p>
    <w:p>
      <w:pPr>
        <w:pBdr/>
        <w:spacing/>
        <w:ind/>
        <w:rPr/>
      </w:pPr>
      <w:r>
        <w:br w:type="page" w:clear="all"/>
      </w:r>
      <w:r/>
    </w:p>
    <w:p>
      <w:pPr>
        <w:pStyle w:val="735"/>
        <w:pBdr/>
        <w:spacing/>
        <w:ind/>
        <w:rPr/>
      </w:pPr>
      <w:r>
        <w:t xml:space="preserve">5. Tech Stack</w:t>
      </w:r>
      <w:r/>
    </w:p>
    <w:p>
      <w:pPr>
        <w:pBdr/>
        <w:spacing w:after="80" w:before="80"/>
        <w:ind/>
        <w:jc w:val="both"/>
        <w:rPr/>
      </w:pPr>
      <w:r>
        <w:t xml:space="preserve">The following table summarizes the technology choices made across all layers of the TPQA Management System:</w:t>
      </w:r>
      <w:r/>
    </w:p>
    <w:p>
      <w:pPr>
        <w:pBdr/>
        <w:spacing w:before="120"/>
        <w:ind/>
        <w:rPr/>
      </w:pPr>
      <w:r/>
      <w:r/>
    </w:p>
    <w:tbl>
      <w:tblPr>
        <w:tblW w:w="9026"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4500"/>
        <w:gridCol w:w="2026"/>
      </w:tblGrid>
      <w:tr>
        <w:trPr/>
        <w:tc>
          <w:tcPr>
            <w:shd w:val="clear" w:color="auto" w:fill="d9e1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bCs/>
                <w:sz w:val="22"/>
                <w:szCs w:val="22"/>
              </w:rPr>
              <w:t xml:space="preserve">Layer</w:t>
            </w:r>
            <w:r/>
          </w:p>
        </w:tc>
        <w:tc>
          <w:tcPr>
            <w:shd w:val="clear" w:color="auto" w:fill="d9e1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b/>
                <w:bCs/>
                <w:sz w:val="22"/>
                <w:szCs w:val="22"/>
              </w:rPr>
              <w:t xml:space="preserve">Technology</w:t>
            </w:r>
            <w:r/>
          </w:p>
        </w:tc>
        <w:tc>
          <w:tcPr>
            <w:shd w:val="clear" w:color="auto" w:fill="d9e1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26" w:type="dxa"/>
            <w:textDirection w:val="lrTb"/>
            <w:noWrap w:val="false"/>
          </w:tcPr>
          <w:p>
            <w:pPr>
              <w:pBdr/>
              <w:spacing/>
              <w:ind/>
              <w:rPr/>
            </w:pPr>
            <w:r>
              <w:rPr>
                <w:b/>
                <w:bCs/>
                <w:sz w:val="22"/>
                <w:szCs w:val="22"/>
              </w:rPr>
              <w:t xml:space="preserve">Version</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sz w:val="22"/>
                <w:szCs w:val="22"/>
              </w:rPr>
              <w:t xml:space="preserve">Database</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sz w:val="22"/>
                <w:szCs w:val="22"/>
              </w:rPr>
              <w:t xml:space="preserve">PostgreSQL (</w:t>
            </w:r>
            <w:r>
              <w:rPr>
                <w:sz w:val="22"/>
                <w:szCs w:val="22"/>
              </w:rPr>
              <w:t xml:space="preserve">Supabase</w:t>
            </w:r>
            <w:r>
              <w:rPr>
                <w:sz w:val="22"/>
                <w:szCs w:val="22"/>
              </w:rPr>
              <w:t xml:space="preserve">)</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26" w:type="dxa"/>
            <w:textDirection w:val="lrTb"/>
            <w:noWrap w:val="false"/>
          </w:tcPr>
          <w:p>
            <w:pPr>
              <w:pBdr/>
              <w:spacing/>
              <w:ind/>
              <w:rPr/>
            </w:pPr>
            <w:r>
              <w:rPr>
                <w:sz w:val="22"/>
                <w:szCs w:val="22"/>
              </w:rPr>
              <w:t xml:space="preserve">—</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sz w:val="22"/>
                <w:szCs w:val="22"/>
              </w:rPr>
              <w:t xml:space="preserve">Backend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sz w:val="22"/>
                <w:szCs w:val="22"/>
              </w:rPr>
              <w:t xml:space="preserve">FastAPI</w:t>
            </w:r>
            <w:r>
              <w:rPr>
                <w:sz w:val="22"/>
                <w:szCs w:val="22"/>
              </w:rPr>
              <w:t xml:space="preserve"> (Python)</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26" w:type="dxa"/>
            <w:textDirection w:val="lrTb"/>
            <w:noWrap w:val="false"/>
          </w:tcPr>
          <w:p>
            <w:pPr>
              <w:pBdr/>
              <w:spacing/>
              <w:ind/>
              <w:rPr/>
            </w:pPr>
            <w:r>
              <w:rPr>
                <w:sz w:val="22"/>
                <w:szCs w:val="22"/>
              </w:rPr>
              <w:t xml:space="preserve">0.115.12</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sz w:val="22"/>
                <w:szCs w:val="22"/>
              </w:rPr>
              <w:t xml:space="preserve">ORM</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sz w:val="22"/>
                <w:szCs w:val="22"/>
              </w:rPr>
              <w:t xml:space="preserve">SQLAlchemy</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26" w:type="dxa"/>
            <w:textDirection w:val="lrTb"/>
            <w:noWrap w:val="false"/>
          </w:tcPr>
          <w:p>
            <w:pPr>
              <w:pBdr/>
              <w:spacing/>
              <w:ind/>
              <w:rPr/>
            </w:pPr>
            <w:r>
              <w:rPr>
                <w:sz w:val="22"/>
                <w:szCs w:val="22"/>
              </w:rPr>
              <w:t xml:space="preserve">2.0.40</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sz w:val="22"/>
                <w:szCs w:val="22"/>
              </w:rPr>
              <w:t xml:space="preserve">Auth</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sz w:val="22"/>
                <w:szCs w:val="22"/>
              </w:rPr>
              <w:t xml:space="preserve">python-</w:t>
            </w:r>
            <w:r>
              <w:rPr>
                <w:sz w:val="22"/>
                <w:szCs w:val="22"/>
              </w:rPr>
              <w:t xml:space="preserve">jose</w:t>
            </w:r>
            <w:r>
              <w:rPr>
                <w:sz w:val="22"/>
                <w:szCs w:val="22"/>
              </w:rPr>
              <w:t xml:space="preserve"> (JWT) + </w:t>
            </w:r>
            <w:r>
              <w:rPr>
                <w:sz w:val="22"/>
                <w:szCs w:val="22"/>
              </w:rPr>
              <w:t xml:space="preserve">passlib</w:t>
            </w:r>
            <w:r>
              <w:rPr>
                <w:sz w:val="22"/>
                <w:szCs w:val="22"/>
              </w:rPr>
              <w:t xml:space="preserve"> (</w:t>
            </w:r>
            <w:r>
              <w:rPr>
                <w:sz w:val="22"/>
                <w:szCs w:val="22"/>
              </w:rPr>
              <w:t xml:space="preserve">Bcrypt</w:t>
            </w:r>
            <w:r>
              <w:rPr>
                <w:sz w:val="22"/>
                <w:szCs w:val="22"/>
              </w:rPr>
              <w:t xml:space="preserve">)</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26" w:type="dxa"/>
            <w:textDirection w:val="lrTb"/>
            <w:noWrap w:val="false"/>
          </w:tcPr>
          <w:p>
            <w:pPr>
              <w:pBdr/>
              <w:spacing/>
              <w:ind/>
              <w:rPr/>
            </w:pPr>
            <w:r>
              <w:rPr>
                <w:sz w:val="22"/>
                <w:szCs w:val="22"/>
              </w:rPr>
              <w:t xml:space="preserve">—</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sz w:val="22"/>
                <w:szCs w:val="22"/>
              </w:rPr>
              <w:t xml:space="preserve">Frontend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sz w:val="22"/>
                <w:szCs w:val="22"/>
              </w:rPr>
              <w:t xml:space="preserve">Next.js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26" w:type="dxa"/>
            <w:textDirection w:val="lrTb"/>
            <w:noWrap w:val="false"/>
          </w:tcPr>
          <w:p>
            <w:pPr>
              <w:pBdr/>
              <w:spacing/>
              <w:ind/>
              <w:rPr/>
            </w:pPr>
            <w:r>
              <w:rPr>
                <w:sz w:val="22"/>
                <w:szCs w:val="22"/>
              </w:rPr>
              <w:t xml:space="preserve">16.2.2</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sz w:val="22"/>
                <w:szCs w:val="22"/>
              </w:rPr>
              <w:t xml:space="preserve">Styling</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sz w:val="22"/>
                <w:szCs w:val="22"/>
              </w:rPr>
              <w:t xml:space="preserve">TailwindCSS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26" w:type="dxa"/>
            <w:textDirection w:val="lrTb"/>
            <w:noWrap w:val="false"/>
          </w:tcPr>
          <w:p>
            <w:pPr>
              <w:pBdr/>
              <w:spacing/>
              <w:ind/>
              <w:rPr/>
            </w:pPr>
            <w:r>
              <w:rPr>
                <w:sz w:val="22"/>
                <w:szCs w:val="22"/>
              </w:rPr>
              <w:t xml:space="preserve">4.x</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sz w:val="22"/>
                <w:szCs w:val="22"/>
              </w:rPr>
              <w:t xml:space="preserve">HTTP Client</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sz w:val="22"/>
                <w:szCs w:val="22"/>
              </w:rPr>
              <w:t xml:space="preserve">Axios (patched CVE-2025-27152)</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26" w:type="dxa"/>
            <w:textDirection w:val="lrTb"/>
            <w:noWrap w:val="false"/>
          </w:tcPr>
          <w:p>
            <w:pPr>
              <w:pBdr/>
              <w:spacing/>
              <w:ind/>
              <w:rPr/>
            </w:pPr>
            <w:r>
              <w:rPr>
                <w:sz w:val="22"/>
                <w:szCs w:val="22"/>
              </w:rPr>
              <w:t xml:space="preserve">1.7.9</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sz w:val="22"/>
                <w:szCs w:val="22"/>
              </w:rPr>
              <w:t xml:space="preserve">Testing</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00" w:type="dxa"/>
            <w:textDirection w:val="lrTb"/>
            <w:noWrap w:val="false"/>
          </w:tcPr>
          <w:p>
            <w:pPr>
              <w:pBdr/>
              <w:spacing/>
              <w:ind/>
              <w:rPr/>
            </w:pPr>
            <w:r>
              <w:rPr>
                <w:sz w:val="22"/>
                <w:szCs w:val="22"/>
              </w:rPr>
              <w:t xml:space="preserve">Pytest</w:t>
            </w:r>
            <w:r>
              <w:rPr>
                <w:sz w:val="22"/>
                <w:szCs w:val="22"/>
              </w:rPr>
              <w:t xml:space="preserve"> + </w:t>
            </w:r>
            <w:r>
              <w:rPr>
                <w:sz w:val="22"/>
                <w:szCs w:val="22"/>
              </w:rPr>
              <w:t xml:space="preserve">httpx</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26" w:type="dxa"/>
            <w:textDirection w:val="lrTb"/>
            <w:noWrap w:val="false"/>
          </w:tcPr>
          <w:p>
            <w:pPr>
              <w:pBdr/>
              <w:spacing/>
              <w:ind/>
              <w:rPr/>
            </w:pPr>
            <w:r>
              <w:rPr>
                <w:sz w:val="22"/>
                <w:szCs w:val="22"/>
              </w:rPr>
              <w:t xml:space="preserve">—</w:t>
            </w:r>
            <w:r/>
          </w:p>
        </w:tc>
      </w:tr>
    </w:tbl>
    <w:p>
      <w:pPr>
        <w:pBdr/>
        <w:spacing w:before="200"/>
        <w:ind/>
        <w:rPr/>
      </w:pPr>
      <w:r/>
      <w:r/>
    </w:p>
    <w:p>
      <w:pPr>
        <w:pStyle w:val="736"/>
        <w:pBdr/>
        <w:spacing/>
        <w:ind/>
        <w:rPr/>
      </w:pPr>
      <w:r>
        <w:t xml:space="preserve">5.1 Backend</w:t>
      </w:r>
      <w:r/>
    </w:p>
    <w:p>
      <w:pPr>
        <w:pBdr/>
        <w:spacing w:after="80" w:before="80"/>
        <w:ind/>
        <w:jc w:val="both"/>
        <w:rPr/>
      </w:pPr>
      <w:r>
        <w:t xml:space="preserve">The backend is built using </w:t>
      </w:r>
      <w:r>
        <w:t xml:space="preserve">FastAPI</w:t>
      </w:r>
      <w:r>
        <w:t xml:space="preserve">, a modern Python web framework known for its high performance and automatic </w:t>
      </w:r>
      <w:r>
        <w:t xml:space="preserve">OpenAPI</w:t>
      </w:r>
      <w:r>
        <w:t xml:space="preserve"> documentation generation. </w:t>
      </w:r>
      <w:r>
        <w:t xml:space="preserve">SQLAlchemy</w:t>
      </w:r>
      <w:r>
        <w:t xml:space="preserve"> 2.0 is used as the ORM layer to interact with the PostgreSQL database, providing a Pythonic interface to all 11 database tables. The application is served by </w:t>
      </w:r>
      <w:r>
        <w:t xml:space="preserve">Uvicorn</w:t>
      </w:r>
      <w:r>
        <w:t xml:space="preserve"> and organized into three routers — auth, consultancy, and admin — each handling a distinct domain of the API.</w:t>
      </w:r>
      <w:r/>
    </w:p>
    <w:p>
      <w:pPr>
        <w:pStyle w:val="736"/>
        <w:pBdr/>
        <w:spacing/>
        <w:ind/>
        <w:rPr/>
      </w:pPr>
      <w:r>
        <w:t xml:space="preserve">5.2 Database</w:t>
      </w:r>
      <w:r/>
    </w:p>
    <w:p>
      <w:pPr>
        <w:pBdr/>
        <w:spacing w:after="80" w:before="80"/>
        <w:ind/>
        <w:jc w:val="both"/>
        <w:rPr/>
      </w:pPr>
      <w:r>
        <w:t xml:space="preserve">PostgreSQL is used as the primary database, hosted on </w:t>
      </w:r>
      <w:r>
        <w:t xml:space="preserve">Supabase</w:t>
      </w:r>
      <w:r>
        <w:t xml:space="preserve">. The schema includes 11 tables, 4 custom ENUM types, 2 analytics views, and auto-update triggers on all tables. </w:t>
      </w:r>
      <w:r>
        <w:t xml:space="preserve">Supabase</w:t>
      </w:r>
      <w:r>
        <w:t xml:space="preserve"> provides a managed PostgreSQL instance with built-in authentication helpers and a web-based SQL editor for schema management.</w:t>
      </w:r>
      <w:r/>
    </w:p>
    <w:p>
      <w:pPr>
        <w:pStyle w:val="736"/>
        <w:pBdr/>
        <w:spacing/>
        <w:ind/>
        <w:rPr/>
      </w:pPr>
      <w:r>
        <w:t xml:space="preserve">5.3 Authentication &amp; Security</w:t>
      </w:r>
      <w:r/>
    </w:p>
    <w:p>
      <w:pPr>
        <w:pBdr/>
        <w:spacing w:after="80" w:before="80"/>
        <w:ind/>
        <w:jc w:val="both"/>
        <w:rPr/>
      </w:pPr>
      <w:r>
        <w:t xml:space="preserve">User authentication is implemented using JWT tokens signed with HS256 via python-</w:t>
      </w:r>
      <w:r>
        <w:t xml:space="preserve">jose</w:t>
      </w:r>
      <w:r>
        <w:t xml:space="preserve">. Passwords are hashed using </w:t>
      </w:r>
      <w:r>
        <w:t xml:space="preserve">bcrypt</w:t>
      </w:r>
      <w:r>
        <w:t xml:space="preserve"> through the </w:t>
      </w:r>
      <w:r>
        <w:t xml:space="preserve">passlib</w:t>
      </w:r>
      <w:r>
        <w:t xml:space="preserve"> library. CORS is configured to allow only trusted origins, and the Axios HTTP client on the frontend is pinned to version 1.7.9, patched against CVE-2025-27152.</w:t>
      </w:r>
      <w:r/>
    </w:p>
    <w:p>
      <w:pPr>
        <w:pStyle w:val="736"/>
        <w:pBdr/>
        <w:spacing/>
        <w:ind/>
        <w:rPr/>
      </w:pPr>
      <w:r>
        <w:t xml:space="preserve">5.4 Frontend</w:t>
      </w:r>
      <w:r/>
    </w:p>
    <w:p>
      <w:pPr>
        <w:pBdr/>
        <w:spacing w:after="80" w:before="80"/>
        <w:ind/>
        <w:jc w:val="both"/>
        <w:rPr/>
      </w:pPr>
      <w:r>
        <w:t xml:space="preserve">The frontend is developed using Next.js 16 with the App Router, styled with </w:t>
      </w:r>
      <w:r>
        <w:t xml:space="preserve">TailwindCSS</w:t>
      </w:r>
      <w:r>
        <w:t xml:space="preserve"> 4.x. It communicates with the backend via Axios with JWT interceptors. The application features distinct dashboards for college faculty and client organizations, a 9-step visual workflow component, and dynamic modals for each workflow step.</w:t>
      </w:r>
      <w:r/>
    </w:p>
    <w:p>
      <w:pPr>
        <w:pBdr/>
        <w:spacing/>
        <w:ind/>
        <w:rPr/>
      </w:pPr>
      <w:r>
        <w:br w:type="page" w:clear="all"/>
      </w:r>
      <w:r/>
    </w:p>
    <w:p>
      <w:pPr>
        <w:pStyle w:val="735"/>
        <w:pBdr/>
        <w:spacing/>
        <w:ind/>
        <w:rPr/>
      </w:pPr>
      <w:r>
        <w:t xml:space="preserve">6. System Workflow and Operational Logic</w:t>
      </w:r>
      <w:r/>
    </w:p>
    <w:p>
      <w:pPr>
        <w:pBdr/>
        <w:spacing w:after="80" w:before="80"/>
        <w:ind/>
        <w:jc w:val="both"/>
        <w:rPr/>
      </w:pPr>
      <w:r>
        <w:t xml:space="preserve">The TPQA system models the consultancy project lifecycle as a strict sequential 9-step workflow. Each step corres</w:t>
      </w:r>
      <w:r>
        <w:t xml:space="preserve">ponds to a specific project status stored in the database as a custom ENUM, and each step can only be triggered by the authorized user role. The workflow enforces forward progression by default, with a controlled revert mechanism available for corrections.</w:t>
      </w:r>
      <w:r/>
    </w:p>
    <w:p>
      <w:pPr>
        <w:pBdr/>
        <w:spacing w:before="120"/>
        <w:ind/>
        <w:rPr/>
      </w:pPr>
      <w:r/>
      <w:r/>
    </w:p>
    <w:tbl>
      <w:tblPr>
        <w:tblW w:w="9026"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5"/>
        <w:gridCol w:w="3492"/>
        <w:gridCol w:w="3012"/>
        <w:gridCol w:w="1737"/>
      </w:tblGrid>
      <w:tr>
        <w:trPr/>
        <w:tc>
          <w:tcPr>
            <w:shd w:val="clear" w:color="auto" w:fill="d9e1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b/>
                <w:bCs/>
                <w:sz w:val="22"/>
                <w:szCs w:val="22"/>
              </w:rPr>
              <w:t xml:space="preserve">Step</w:t>
            </w:r>
            <w:r/>
          </w:p>
        </w:tc>
        <w:tc>
          <w:tcPr>
            <w:shd w:val="clear" w:color="auto" w:fill="d9e1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b/>
                <w:bCs/>
                <w:sz w:val="22"/>
                <w:szCs w:val="22"/>
              </w:rPr>
              <w:t xml:space="preserve">Status</w:t>
            </w:r>
            <w:r/>
          </w:p>
        </w:tc>
        <w:tc>
          <w:tcPr>
            <w:shd w:val="clear" w:color="auto" w:fill="d9e1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b/>
                <w:bCs/>
                <w:sz w:val="22"/>
                <w:szCs w:val="22"/>
              </w:rPr>
              <w:t xml:space="preserve">Action</w:t>
            </w:r>
            <w:r/>
          </w:p>
        </w:tc>
        <w:tc>
          <w:tcPr>
            <w:shd w:val="clear" w:color="auto" w:fill="d9e1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26" w:type="dxa"/>
            <w:textDirection w:val="lrTb"/>
            <w:noWrap w:val="false"/>
          </w:tcPr>
          <w:p>
            <w:pPr>
              <w:pBdr/>
              <w:spacing/>
              <w:ind/>
              <w:rPr/>
            </w:pPr>
            <w:r>
              <w:rPr>
                <w:b/>
                <w:bCs/>
                <w:sz w:val="22"/>
                <w:szCs w:val="22"/>
              </w:rPr>
              <w:t xml:space="preserve">Who</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sz w:val="22"/>
                <w:szCs w:val="22"/>
              </w:rPr>
              <w:t xml:space="preserve">1</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REQUEST_BY_EXTERNAL_ORG</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Organization submits consultancy request</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26" w:type="dxa"/>
            <w:textDirection w:val="lrTb"/>
            <w:noWrap w:val="false"/>
          </w:tcPr>
          <w:p>
            <w:pPr>
              <w:pBdr/>
              <w:spacing/>
              <w:ind/>
              <w:rPr/>
            </w:pPr>
            <w:r>
              <w:rPr>
                <w:sz w:val="22"/>
                <w:szCs w:val="22"/>
              </w:rPr>
              <w:t xml:space="preserve">Client</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sz w:val="22"/>
                <w:szCs w:val="22"/>
              </w:rPr>
              <w:t xml:space="preserve">2</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RESPONSE_BY_FACULTY</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Faculty assigns coordinator, proposes budget</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26" w:type="dxa"/>
            <w:textDirection w:val="lrTb"/>
            <w:noWrap w:val="false"/>
          </w:tcPr>
          <w:p>
            <w:pPr>
              <w:pBdr/>
              <w:spacing/>
              <w:ind/>
              <w:rPr/>
            </w:pPr>
            <w:r>
              <w:rPr>
                <w:sz w:val="22"/>
                <w:szCs w:val="22"/>
              </w:rPr>
              <w:t xml:space="preserve">Faculty</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sz w:val="22"/>
                <w:szCs w:val="22"/>
              </w:rPr>
              <w:t xml:space="preserve">3</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AGENCY_ACCEPTANCE</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Client accepts proposed fee structure</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26" w:type="dxa"/>
            <w:textDirection w:val="lrTb"/>
            <w:noWrap w:val="false"/>
          </w:tcPr>
          <w:p>
            <w:pPr>
              <w:pBdr/>
              <w:spacing/>
              <w:ind/>
              <w:rPr/>
            </w:pPr>
            <w:r>
              <w:rPr>
                <w:sz w:val="22"/>
                <w:szCs w:val="22"/>
              </w:rPr>
              <w:t xml:space="preserve">Client</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sz w:val="22"/>
                <w:szCs w:val="22"/>
              </w:rPr>
              <w:t xml:space="preserve">4</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DIRECTOR_APPROVAL</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Director reviews and approves budget</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26" w:type="dxa"/>
            <w:textDirection w:val="lrTb"/>
            <w:noWrap w:val="false"/>
          </w:tcPr>
          <w:p>
            <w:pPr>
              <w:pBdr/>
              <w:spacing/>
              <w:ind/>
              <w:rPr/>
            </w:pPr>
            <w:r>
              <w:rPr>
                <w:sz w:val="22"/>
                <w:szCs w:val="22"/>
              </w:rPr>
              <w:t xml:space="preserve">Director</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sz w:val="22"/>
                <w:szCs w:val="22"/>
              </w:rPr>
              <w:t xml:space="preserve">5</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PROFORMA_INVOICE</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Generate proforma invoice</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26" w:type="dxa"/>
            <w:textDirection w:val="lrTb"/>
            <w:noWrap w:val="false"/>
          </w:tcPr>
          <w:p>
            <w:pPr>
              <w:pBdr/>
              <w:spacing/>
              <w:ind/>
              <w:rPr/>
            </w:pPr>
            <w:r>
              <w:rPr>
                <w:sz w:val="22"/>
                <w:szCs w:val="22"/>
              </w:rPr>
              <w:t xml:space="preserve">Faculty</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sz w:val="22"/>
                <w:szCs w:val="22"/>
              </w:rPr>
              <w:t xml:space="preserve">6</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TAX_INVOICE_AND_RECEIPT</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Issue tax invoice, record payment receipt</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26" w:type="dxa"/>
            <w:textDirection w:val="lrTb"/>
            <w:noWrap w:val="false"/>
          </w:tcPr>
          <w:p>
            <w:pPr>
              <w:pBdr/>
              <w:spacing/>
              <w:ind/>
              <w:rPr/>
            </w:pPr>
            <w:r>
              <w:rPr>
                <w:sz w:val="22"/>
                <w:szCs w:val="22"/>
              </w:rPr>
              <w:t xml:space="preserve">Faculty</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sz w:val="22"/>
                <w:szCs w:val="22"/>
              </w:rPr>
              <w:t xml:space="preserve">7</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COMPLETION_REPORTS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Upload completion reports to client</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26" w:type="dxa"/>
            <w:textDirection w:val="lrTb"/>
            <w:noWrap w:val="false"/>
          </w:tcPr>
          <w:p>
            <w:pPr>
              <w:pBdr/>
              <w:spacing/>
              <w:ind/>
              <w:rPr/>
            </w:pPr>
            <w:r>
              <w:rPr>
                <w:sz w:val="22"/>
                <w:szCs w:val="22"/>
              </w:rPr>
              <w:t xml:space="preserve">Faculty</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sz w:val="22"/>
                <w:szCs w:val="22"/>
              </w:rPr>
              <w:t xml:space="preserve">8</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AMOUNT_DISTRIBUTION</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Execute 70/30 revenue distribution</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26" w:type="dxa"/>
            <w:textDirection w:val="lrTb"/>
            <w:noWrap w:val="false"/>
          </w:tcPr>
          <w:p>
            <w:pPr>
              <w:pBdr/>
              <w:spacing/>
              <w:ind/>
              <w:rPr/>
            </w:pPr>
            <w:r>
              <w:rPr>
                <w:sz w:val="22"/>
                <w:szCs w:val="22"/>
              </w:rPr>
              <w:t xml:space="preserve">Faculty</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800" w:type="dxa"/>
            <w:textDirection w:val="lrTb"/>
            <w:noWrap w:val="false"/>
          </w:tcPr>
          <w:p>
            <w:pPr>
              <w:pBdr/>
              <w:spacing/>
              <w:ind/>
              <w:rPr/>
            </w:pPr>
            <w:r>
              <w:rPr>
                <w:sz w:val="22"/>
                <w:szCs w:val="22"/>
              </w:rPr>
              <w:t xml:space="preserve">9</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CLOSED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sz w:val="22"/>
                <w:szCs w:val="22"/>
              </w:rPr>
              <w:t xml:space="preserve">Project sealed and archived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26" w:type="dxa"/>
            <w:textDirection w:val="lrTb"/>
            <w:noWrap w:val="false"/>
          </w:tcPr>
          <w:p>
            <w:pPr>
              <w:pBdr/>
              <w:spacing/>
              <w:ind/>
              <w:rPr/>
            </w:pPr>
            <w:r>
              <w:rPr>
                <w:sz w:val="22"/>
                <w:szCs w:val="22"/>
              </w:rPr>
              <w:t xml:space="preserve">System</w:t>
            </w:r>
            <w:r/>
          </w:p>
        </w:tc>
      </w:tr>
    </w:tbl>
    <w:p>
      <w:pPr>
        <w:pBdr/>
        <w:spacing w:before="200"/>
        <w:ind/>
        <w:rPr/>
      </w:pPr>
      <w:r/>
      <w:r/>
    </w:p>
    <w:p>
      <w:pPr>
        <w:pStyle w:val="736"/>
        <w:pBdr/>
        <w:spacing/>
        <w:ind/>
        <w:rPr/>
      </w:pPr>
      <w:r>
        <w:t xml:space="preserve">6.1 Role-Based Access</w:t>
      </w:r>
      <w:r/>
    </w:p>
    <w:p>
      <w:pPr>
        <w:pBdr/>
        <w:spacing w:after="80" w:before="80"/>
        <w:ind/>
        <w:jc w:val="both"/>
        <w:rPr/>
      </w:pPr>
      <w:r>
        <w:t xml:space="preserve">The platform enforces role-based access at the API level. Every protected endpoint verifies the JWT token and resolves the current user's role before processing any request. The five user roles and their dashboard access are as follows:</w:t>
      </w:r>
      <w:r/>
    </w:p>
    <w:p>
      <w:pPr>
        <w:pBdr/>
        <w:spacing w:before="100"/>
        <w:ind/>
        <w:rPr/>
      </w:pPr>
      <w:r/>
      <w:r/>
    </w:p>
    <w:tbl>
      <w:tblPr>
        <w:tblW w:w="9026"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000"/>
        <w:gridCol w:w="4026"/>
      </w:tblGrid>
      <w:tr>
        <w:trPr/>
        <w:tc>
          <w:tcPr>
            <w:shd w:val="clear" w:color="auto" w:fill="d9e1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bCs/>
                <w:sz w:val="22"/>
                <w:szCs w:val="22"/>
              </w:rPr>
              <w:t xml:space="preserve">Role</w:t>
            </w:r>
            <w:r/>
          </w:p>
        </w:tc>
        <w:tc>
          <w:tcPr>
            <w:shd w:val="clear" w:color="auto" w:fill="d9e1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bCs/>
                <w:sz w:val="22"/>
                <w:szCs w:val="22"/>
              </w:rPr>
              <w:t xml:space="preserve">Login Page</w:t>
            </w:r>
            <w:r/>
          </w:p>
        </w:tc>
        <w:tc>
          <w:tcPr>
            <w:shd w:val="clear" w:color="auto" w:fill="d9e1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26" w:type="dxa"/>
            <w:textDirection w:val="lrTb"/>
            <w:noWrap w:val="false"/>
          </w:tcPr>
          <w:p>
            <w:pPr>
              <w:pBdr/>
              <w:spacing/>
              <w:ind/>
              <w:rPr/>
            </w:pPr>
            <w:r>
              <w:rPr>
                <w:b/>
                <w:bCs/>
                <w:sz w:val="22"/>
                <w:szCs w:val="22"/>
              </w:rPr>
              <w:t xml:space="preserve">Permissions</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sz w:val="22"/>
                <w:szCs w:val="22"/>
              </w:rPr>
              <w:t xml:space="preserve">Director</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sz w:val="22"/>
                <w:szCs w:val="22"/>
              </w:rPr>
              <w:t xml:space="preserve">/login/faculty</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26" w:type="dxa"/>
            <w:textDirection w:val="lrTb"/>
            <w:noWrap w:val="false"/>
          </w:tcPr>
          <w:p>
            <w:pPr>
              <w:pBdr/>
              <w:spacing/>
              <w:ind/>
              <w:rPr/>
            </w:pPr>
            <w:r>
              <w:rPr>
                <w:sz w:val="22"/>
                <w:szCs w:val="22"/>
              </w:rPr>
              <w:t xml:space="preserve">Approve budgets (Step 4), view all projects</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sz w:val="22"/>
                <w:szCs w:val="22"/>
              </w:rPr>
              <w:t xml:space="preserve">HOD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sz w:val="22"/>
                <w:szCs w:val="22"/>
              </w:rPr>
              <w:t xml:space="preserve">/login/faculty</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26" w:type="dxa"/>
            <w:textDirection w:val="lrTb"/>
            <w:noWrap w:val="false"/>
          </w:tcPr>
          <w:p>
            <w:pPr>
              <w:pBdr/>
              <w:spacing/>
              <w:ind/>
              <w:rPr/>
            </w:pPr>
            <w:r>
              <w:rPr>
                <w:sz w:val="22"/>
                <w:szCs w:val="22"/>
              </w:rPr>
              <w:t xml:space="preserve">Respond to requests (Step 2), view dept projects</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sz w:val="22"/>
                <w:szCs w:val="22"/>
              </w:rPr>
              <w:t xml:space="preserve">Project Coordinator</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sz w:val="22"/>
                <w:szCs w:val="22"/>
              </w:rPr>
              <w:t xml:space="preserve">/login/faculty</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26" w:type="dxa"/>
            <w:textDirection w:val="lrTb"/>
            <w:noWrap w:val="false"/>
          </w:tcPr>
          <w:p>
            <w:pPr>
              <w:pBdr/>
              <w:spacing/>
              <w:ind/>
              <w:rPr/>
            </w:pPr>
            <w:r>
              <w:rPr>
                <w:sz w:val="22"/>
                <w:szCs w:val="22"/>
              </w:rPr>
              <w:t xml:space="preserve">Full workflow management (Steps 2, 5–8)</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sz w:val="22"/>
                <w:szCs w:val="22"/>
              </w:rPr>
              <w:t xml:space="preserve">Support Staff</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sz w:val="22"/>
                <w:szCs w:val="22"/>
              </w:rPr>
              <w:t xml:space="preserve">/login/faculty</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26" w:type="dxa"/>
            <w:textDirection w:val="lrTb"/>
            <w:noWrap w:val="false"/>
          </w:tcPr>
          <w:p>
            <w:pPr>
              <w:pBdr/>
              <w:spacing/>
              <w:ind/>
              <w:rPr/>
            </w:pPr>
            <w:r>
              <w:rPr>
                <w:sz w:val="22"/>
                <w:szCs w:val="22"/>
              </w:rPr>
              <w:t xml:space="preserve">View projects only</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sz w:val="22"/>
                <w:szCs w:val="22"/>
              </w:rPr>
              <w:t xml:space="preserve">Client / Organization</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sz w:val="22"/>
                <w:szCs w:val="22"/>
              </w:rPr>
              <w:t xml:space="preserve">/login/client</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26" w:type="dxa"/>
            <w:textDirection w:val="lrTb"/>
            <w:noWrap w:val="false"/>
          </w:tcPr>
          <w:p>
            <w:pPr>
              <w:pBdr/>
              <w:spacing/>
              <w:ind/>
              <w:rPr/>
            </w:pPr>
            <w:r>
              <w:rPr>
                <w:sz w:val="22"/>
                <w:szCs w:val="22"/>
              </w:rPr>
              <w:t xml:space="preserve">Submit requests (Step 1), accept fees (Step 3)</w:t>
            </w:r>
            <w:r/>
          </w:p>
        </w:tc>
      </w:tr>
    </w:tbl>
    <w:p>
      <w:pPr>
        <w:pBdr/>
        <w:spacing w:before="200"/>
        <w:ind/>
        <w:rPr/>
      </w:pPr>
      <w:r/>
      <w:r/>
    </w:p>
    <w:p>
      <w:pPr>
        <w:pStyle w:val="736"/>
        <w:pBdr/>
        <w:spacing/>
        <w:ind/>
        <w:rPr/>
      </w:pPr>
      <w:r>
        <w:t xml:space="preserve">6.2 Workflow Step Details</w:t>
      </w:r>
      <w:r/>
    </w:p>
    <w:p>
      <w:pPr>
        <w:pBdr/>
        <w:spacing w:after="80" w:before="80"/>
        <w:ind/>
        <w:jc w:val="both"/>
        <w:rPr/>
      </w:pPr>
      <w:r>
        <w:t xml:space="preserve">Step 1 — Request by Exte</w:t>
      </w:r>
      <w:r>
        <w:t xml:space="preserve">rnal Organization: The client organization initiates a consultancy request by submitting project details including the nature of work, expected duration, and department. This creates a new Project record in the database with status REQUEST_BY_EXTERNAL_ORG.</w:t>
      </w:r>
      <w:r/>
    </w:p>
    <w:p>
      <w:pPr>
        <w:pBdr/>
        <w:spacing w:after="80" w:before="80"/>
        <w:ind/>
        <w:jc w:val="both"/>
        <w:rPr/>
      </w:pPr>
      <w:r>
        <w:t xml:space="preserve">Step 2 — Faculty Response: An HOD or Project Coordinator reviews the request, assigns a coordinator, and proposes a budget estimation. The budget is stored in the </w:t>
      </w:r>
      <w:r>
        <w:t xml:space="preserve">Budget_Estimations</w:t>
      </w:r>
      <w:r>
        <w:t xml:space="preserve"> table and the project status advances to RESPONSE_BY_FACULTY.</w:t>
      </w:r>
      <w:r/>
    </w:p>
    <w:p>
      <w:pPr>
        <w:pBdr/>
        <w:spacing w:after="80" w:before="80"/>
        <w:ind/>
        <w:jc w:val="both"/>
        <w:rPr/>
      </w:pPr>
      <w:r>
        <w:t xml:space="preserve">Step 3 — Agency Acceptance: The client reviews the proposed fee structure and either accepts or requests revision. Upon acceptance, the project moves to AGENCY_ACCEPTANCE status.</w:t>
      </w:r>
      <w:r/>
    </w:p>
    <w:p>
      <w:pPr>
        <w:pBdr/>
        <w:spacing w:after="80" w:before="80"/>
        <w:ind/>
        <w:jc w:val="both"/>
        <w:rPr/>
      </w:pPr>
      <w:r>
        <w:t xml:space="preserve">Step 4 — Director Approval: The Director reviews and approves the budget. This is the final approval gate before financial documents can be generated. Status advances to DIRECTOR_APPROVAL.</w:t>
      </w:r>
      <w:r/>
    </w:p>
    <w:p>
      <w:pPr>
        <w:pBdr/>
        <w:spacing w:after="80" w:before="80"/>
        <w:ind/>
        <w:jc w:val="both"/>
        <w:rPr/>
      </w:pPr>
      <w:r>
        <w:t xml:space="preserve">Steps 5 &amp; 6 — Invoicing and Payment: A proforma invoice is generated first, followed by the official tax invoice once payment is received. The receipt is recorded in the Receipts table with payment details.</w:t>
      </w:r>
      <w:r/>
    </w:p>
    <w:p>
      <w:pPr>
        <w:pBdr/>
        <w:spacing w:after="80" w:before="80"/>
        <w:ind/>
        <w:jc w:val="both"/>
        <w:rPr/>
      </w:pPr>
      <w:r>
        <w:t xml:space="preserve">Step 7 — Completion Reports: The Project Coordinator uploads completion reports confirming that the consultancy work has been delivered to the client's satisfaction.</w:t>
      </w:r>
      <w:r/>
    </w:p>
    <w:p>
      <w:pPr>
        <w:pBdr/>
        <w:spacing w:after="80" w:before="80"/>
        <w:ind/>
        <w:jc w:val="both"/>
        <w:rPr/>
      </w:pPr>
      <w:r>
        <w:t xml:space="preserve">Step 8 — Amount Distribution: Revenue is distributed following the institutional 70/30 split. Distribution records are created in the </w:t>
      </w:r>
      <w:r>
        <w:t xml:space="preserve">Distribution_Master</w:t>
      </w:r>
      <w:r>
        <w:t xml:space="preserve"> and </w:t>
      </w:r>
      <w:r>
        <w:t xml:space="preserve">Distribution_Line_Items</w:t>
      </w:r>
      <w:r>
        <w:t xml:space="preserve"> tables with CHECK constraints validating the totals.</w:t>
      </w:r>
      <w:r/>
    </w:p>
    <w:p>
      <w:pPr>
        <w:pBdr/>
        <w:spacing w:after="80" w:before="80"/>
        <w:ind/>
        <w:jc w:val="both"/>
        <w:rPr/>
      </w:pPr>
      <w:r>
        <w:t xml:space="preserve">Step 9 — Project Closure: The project is sealed and archived. No further modifications are permitted after this step.</w:t>
      </w:r>
      <w:r/>
    </w:p>
    <w:p>
      <w:pPr>
        <w:pBdr/>
        <w:spacing/>
        <w:ind/>
        <w:rPr/>
      </w:pPr>
      <w:r>
        <w:br w:type="page" w:clear="all"/>
      </w:r>
      <w:r/>
    </w:p>
    <w:p>
      <w:pPr>
        <w:pStyle w:val="735"/>
        <w:pBdr/>
        <w:spacing/>
        <w:ind/>
        <w:rPr/>
      </w:pPr>
      <w:r>
        <w:t xml:space="preserve">7. ER Diagram</w:t>
      </w:r>
      <w:r/>
    </w:p>
    <w:p>
      <w:pPr>
        <w:pBdr/>
        <w:spacing w:after="80" w:before="80"/>
        <w:ind/>
        <w:jc w:val="both"/>
        <w:rPr/>
      </w:pPr>
      <w:r>
        <w:t xml:space="preserve">The Entity-Relationship (ER) diagram below illustrates the complete database schema of the TPQA Management System. The schema contains 11 tables: Roles, Departments, Employees, Clients, </w:t>
      </w:r>
      <w:r>
        <w:t xml:space="preserve">External_Agencies</w:t>
      </w:r>
      <w:r>
        <w:t xml:space="preserve">, Projects, </w:t>
      </w:r>
      <w:r>
        <w:t xml:space="preserve">Budget_Estimations</w:t>
      </w:r>
      <w:r>
        <w:t xml:space="preserve">, Invoices, Receipts, </w:t>
      </w:r>
      <w:r>
        <w:t xml:space="preserve">Distribution_Master</w:t>
      </w:r>
      <w:r>
        <w:t xml:space="preserve">, and </w:t>
      </w:r>
      <w:r>
        <w:t xml:space="preserve">Distribution_Line_Items</w:t>
      </w:r>
      <w:r>
        <w:t xml:space="preserve">. All financial foreign keys are marked ON DELETE RESTRICT to enforce an immutable audit trail.</w:t>
      </w:r>
      <w:r/>
    </w:p>
    <w:p>
      <w:pPr>
        <w:pBdr/>
        <w:spacing w:before="120"/>
        <w:ind/>
        <w:rPr/>
      </w:pPr>
      <w:r/>
      <w:r/>
    </w:p>
    <w:p>
      <w:pPr>
        <w:pBdr/>
        <w:spacing/>
        <w:ind/>
        <w:rPr>
          <w:highlight w:val="none"/>
        </w:rPr>
      </w:pPr>
      <w:r/>
      <w:r>
        <mc:AlternateContent>
          <mc:Choice Requires="wpg">
            <w:drawing>
              <wp:inline xmlns:wp="http://schemas.openxmlformats.org/drawingml/2006/wordprocessingDrawing" distT="0" distB="0" distL="0" distR="0">
                <wp:extent cx="4992075" cy="336218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99960" name=""/>
                        <pic:cNvPicPr>
                          <a:picLocks noChangeAspect="1"/>
                        </pic:cNvPicPr>
                        <pic:nvPr/>
                      </pic:nvPicPr>
                      <pic:blipFill rotWithShape="1">
                        <a:blip r:embed="rId13"/>
                        <a:stretch/>
                      </pic:blipFill>
                      <pic:spPr bwMode="auto">
                        <a:xfrm flipH="0" flipV="0">
                          <a:off x="0" y="0"/>
                          <a:ext cx="4992074" cy="33621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3.08pt;height:264.74pt;mso-wrap-distance-left:0.00pt;mso-wrap-distance-top:0.00pt;mso-wrap-distance-right:0.00pt;mso-wrap-distance-bottom:0.00pt;z-index:1;" stroked="false">
                <v:imagedata r:id="rId13" o:title=""/>
                <o:lock v:ext="edit" rotation="t"/>
              </v:shape>
            </w:pict>
          </mc:Fallback>
        </mc:AlternateContent>
      </w:r>
      <w:r/>
      <w:r/>
      <w:r/>
      <w:r/>
      <w:r/>
      <w:r/>
    </w:p>
    <w:p>
      <w:pPr>
        <w:pBdr/>
        <w:spacing/>
        <w:ind/>
        <w:rPr>
          <w:highlight w:val="none"/>
        </w:rPr>
      </w:pPr>
      <w:r>
        <w:rPr>
          <w:highlight w:val="none"/>
        </w:rPr>
      </w:r>
      <w:r/>
      <w:r>
        <mc:AlternateContent>
          <mc:Choice Requires="wpg">
            <w:drawing>
              <wp:inline xmlns:wp="http://schemas.openxmlformats.org/drawingml/2006/wordprocessingDrawing" distT="0" distB="0" distL="0" distR="0">
                <wp:extent cx="4830150" cy="325312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95586" name=""/>
                        <pic:cNvPicPr>
                          <a:picLocks noChangeAspect="1"/>
                        </pic:cNvPicPr>
                        <pic:nvPr/>
                      </pic:nvPicPr>
                      <pic:blipFill rotWithShape="1">
                        <a:blip r:embed="rId14"/>
                        <a:stretch/>
                      </pic:blipFill>
                      <pic:spPr bwMode="auto">
                        <a:xfrm flipH="0" flipV="0">
                          <a:off x="0" y="0"/>
                          <a:ext cx="4830149" cy="32531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0.33pt;height:256.15pt;mso-wrap-distance-left:0.00pt;mso-wrap-distance-top:0.00pt;mso-wrap-distance-right:0.00pt;mso-wrap-distance-bottom:0.00pt;z-index:1;" stroked="false">
                <v:imagedata r:id="rId14" o:title=""/>
                <o:lock v:ext="edit" rotation="t"/>
              </v:shape>
            </w:pict>
          </mc:Fallback>
        </mc:AlternateContent>
      </w:r>
      <w:r/>
      <w:r>
        <w:rPr>
          <w:highlight w:val="none"/>
        </w:rPr>
      </w:r>
      <w:r>
        <w:rPr>
          <w:highlight w:val="none"/>
        </w:rPr>
      </w:r>
      <w:r/>
    </w:p>
    <w:p>
      <w:pPr>
        <w:pBdr/>
        <w:spacing/>
        <w:ind/>
        <w:rPr/>
      </w:pPr>
      <w:r>
        <w:rPr>
          <w:highlight w:val="none"/>
        </w:rPr>
      </w:r>
      <w:r>
        <mc:AlternateContent>
          <mc:Choice Requires="wpg">
            <w:drawing>
              <wp:inline xmlns:wp="http://schemas.openxmlformats.org/drawingml/2006/wordprocessingDrawing" distT="0" distB="0" distL="0" distR="0">
                <wp:extent cx="5731510" cy="386019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21230" name=""/>
                        <pic:cNvPicPr>
                          <a:picLocks noChangeAspect="1"/>
                        </pic:cNvPicPr>
                        <pic:nvPr/>
                      </pic:nvPicPr>
                      <pic:blipFill rotWithShape="1">
                        <a:blip r:embed="rId15"/>
                        <a:stretch/>
                      </pic:blipFill>
                      <pic:spPr bwMode="auto">
                        <a:xfrm>
                          <a:off x="0" y="0"/>
                          <a:ext cx="5731509" cy="38601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303.95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rPr>
          <w:highlight w:val="none"/>
        </w:rPr>
      </w:r>
    </w:p>
    <w:p>
      <w:pPr>
        <w:pBdr/>
        <w:spacing/>
        <w:ind/>
        <w:rPr/>
      </w:pPr>
      <w:r/>
      <w:r/>
      <w:r/>
      <w:r/>
      <w:r>
        <w:br w:type="page" w:clear="all"/>
      </w:r>
      <w:r/>
      <w:r/>
    </w:p>
    <w:p>
      <w:pPr>
        <w:pStyle w:val="735"/>
        <w:pBdr/>
        <w:spacing/>
        <w:ind/>
        <w:rPr/>
      </w:pPr>
      <w:r>
        <w:t xml:space="preserve">8. System Diagram</w:t>
      </w:r>
      <w:r/>
    </w:p>
    <w:p>
      <w:pPr>
        <w:pBdr/>
        <w:spacing w:after="80" w:before="80"/>
        <w:ind/>
        <w:jc w:val="both"/>
        <w:rPr>
          <w:highlight w:val="none"/>
        </w:rPr>
      </w:pPr>
      <w:r>
        <w:t xml:space="preserve">The architecture diagram below illustrates the high-level system design of the TPQA Management System, showing the interaction between the Next.js frontend, the </w:t>
      </w:r>
      <w:r>
        <w:t xml:space="preserve">FastAPI</w:t>
      </w:r>
      <w:r>
        <w:t xml:space="preserve"> backend, the PostgreSQL database on </w:t>
      </w:r>
      <w:r>
        <w:t xml:space="preserve">Supabase</w:t>
      </w:r>
      <w:r>
        <w:t xml:space="preserve">, and the authentication layer.</w:t>
      </w:r>
      <w:r>
        <w:rPr>
          <w:highlight w:val="none"/>
        </w:rPr>
      </w:r>
    </w:p>
    <w:p>
      <w:pPr>
        <w:pBdr/>
        <w:spacing w:after="80" w:before="80"/>
        <w:ind/>
        <w:jc w:val="both"/>
        <w:rPr>
          <w:highlight w:val="none"/>
        </w:rPr>
      </w:pPr>
      <w:r>
        <w:rPr>
          <w:highlight w:val="none"/>
        </w:rPr>
      </w:r>
      <w:r>
        <w:rPr>
          <w:highlight w:val="none"/>
        </w:rPr>
      </w:r>
      <w:r>
        <mc:AlternateContent>
          <mc:Choice Requires="wpg">
            <w:drawing>
              <wp:inline xmlns:wp="http://schemas.openxmlformats.org/drawingml/2006/wordprocessingDrawing" distT="0" distB="0" distL="0" distR="0">
                <wp:extent cx="5731510" cy="317871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02777" name=""/>
                        <pic:cNvPicPr>
                          <a:picLocks noChangeAspect="1"/>
                        </pic:cNvPicPr>
                        <pic:nvPr/>
                      </pic:nvPicPr>
                      <pic:blipFill rotWithShape="1">
                        <a:blip r:embed="rId16"/>
                        <a:stretch/>
                      </pic:blipFill>
                      <pic:spPr bwMode="auto">
                        <a:xfrm>
                          <a:off x="0" y="0"/>
                          <a:ext cx="5731509" cy="31787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50.29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Bdr/>
        <w:spacing w:after="80" w:before="80"/>
        <w:ind/>
        <w:jc w:val="both"/>
        <w:rPr>
          <w:highlight w:val="none"/>
        </w:rPr>
      </w:pPr>
      <w:r>
        <w:rPr>
          <w:highlight w:val="none"/>
        </w:rPr>
      </w:r>
      <w:r>
        <w:rPr>
          <w:highlight w:val="none"/>
        </w:rPr>
      </w:r>
      <w:r>
        <w:rPr>
          <w:highlight w:val="none"/>
        </w:rPr>
      </w:r>
    </w:p>
    <w:p>
      <w:pPr>
        <w:pBdr/>
        <w:spacing w:after="80" w:before="80"/>
        <w:ind/>
        <w:jc w:val="both"/>
        <w:rPr>
          <w:highlight w:val="none"/>
        </w:rPr>
      </w:pPr>
      <w:r>
        <w:rPr>
          <w:highlight w:val="none"/>
        </w:rPr>
      </w:r>
      <w:r>
        <mc:AlternateContent>
          <mc:Choice Requires="wpg">
            <w:drawing>
              <wp:inline xmlns:wp="http://schemas.openxmlformats.org/drawingml/2006/wordprocessingDrawing" distT="0" distB="0" distL="0" distR="0">
                <wp:extent cx="5731510" cy="381077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75612" name=""/>
                        <pic:cNvPicPr>
                          <a:picLocks noChangeAspect="1"/>
                        </pic:cNvPicPr>
                        <pic:nvPr/>
                      </pic:nvPicPr>
                      <pic:blipFill rotWithShape="1">
                        <a:blip r:embed="rId17"/>
                        <a:stretch/>
                      </pic:blipFill>
                      <pic:spPr bwMode="auto">
                        <a:xfrm>
                          <a:off x="0" y="0"/>
                          <a:ext cx="5731509" cy="3810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300.06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r>
        <w:rPr>
          <w:highlight w:val="none"/>
        </w:rPr>
      </w:r>
    </w:p>
    <w:p>
      <w:pPr>
        <w:pBdr/>
        <w:spacing w:after="80" w:before="80"/>
        <w:ind/>
        <w:jc w:val="both"/>
        <w:rPr>
          <w:highlight w:val="none"/>
        </w:rPr>
      </w:pPr>
      <w:r>
        <w:rPr>
          <w:highlight w:val="none"/>
        </w:rPr>
      </w:r>
      <w:r>
        <mc:AlternateContent>
          <mc:Choice Requires="wpg">
            <w:drawing>
              <wp:inline xmlns:wp="http://schemas.openxmlformats.org/drawingml/2006/wordprocessingDrawing" distT="0" distB="0" distL="0" distR="0">
                <wp:extent cx="5731510" cy="381077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72646" name=""/>
                        <pic:cNvPicPr>
                          <a:picLocks noChangeAspect="1"/>
                        </pic:cNvPicPr>
                        <pic:nvPr/>
                      </pic:nvPicPr>
                      <pic:blipFill rotWithShape="1">
                        <a:blip r:embed="rId18"/>
                        <a:stretch/>
                      </pic:blipFill>
                      <pic:spPr bwMode="auto">
                        <a:xfrm>
                          <a:off x="0" y="0"/>
                          <a:ext cx="5731509" cy="3810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30pt;height:300.06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r>
        <w:rPr>
          <w:highlight w:val="none"/>
        </w:rPr>
      </w:r>
    </w:p>
    <w:p>
      <w:pPr>
        <w:pBdr/>
        <w:spacing w:after="80" w:before="80"/>
        <w:ind/>
        <w:jc w:val="both"/>
        <w:rPr>
          <w:highlight w:val="none"/>
        </w:rPr>
      </w:pPr>
      <w:r>
        <w:t xml:space="preserve">The sequence diagram below shows a typical end-to-end project flow</w:t>
      </w:r>
      <w:r>
        <w:rPr>
          <w:lang w:val="en-US"/>
        </w:rPr>
        <w:t xml:space="preserve">, </w:t>
      </w:r>
      <w:r>
        <w:t xml:space="preserve">from client login and request submission through all nine workflow steps to final project closure.</w:t>
      </w:r>
      <w:r/>
      <w:r/>
      <w:r>
        <w:rPr>
          <w:highlight w:val="none"/>
        </w:rPr>
      </w:r>
      <w:r>
        <w:rPr>
          <w:highlight w:val="none"/>
        </w:rPr>
      </w:r>
      <w:r>
        <w:rPr>
          <w:highlight w:val="none"/>
        </w:rPr>
      </w:r>
      <w:r>
        <w:rPr>
          <w:highlight w:val="none"/>
        </w:rPr>
      </w:r>
    </w:p>
    <w:p>
      <w:pPr>
        <w:pBdr/>
        <w:spacing w:after="80" w:before="80"/>
        <w:ind/>
        <w:jc w:val="both"/>
        <w:rPr>
          <w:highlight w:val="none"/>
        </w:rPr>
      </w:pPr>
      <w:r>
        <w:rPr>
          <w:highlight w:val="none"/>
        </w:rPr>
      </w:r>
      <w:r>
        <w:rPr>
          <w:highlight w:val="none"/>
        </w:rPr>
      </w:r>
      <w:r>
        <w:rPr>
          <w:highlight w:val="none"/>
        </w:rPr>
      </w:r>
    </w:p>
    <w:p>
      <w:pPr>
        <w:pBdr/>
        <w:spacing w:after="80" w:before="80"/>
        <w:ind/>
        <w:jc w:val="both"/>
        <w:rPr>
          <w:highlight w:val="none"/>
        </w:rPr>
      </w:pPr>
      <w:r>
        <w:rPr>
          <w:highlight w:val="none"/>
        </w:rPr>
      </w:r>
      <w:r>
        <mc:AlternateContent>
          <mc:Choice Requires="wpg">
            <w:drawing>
              <wp:inline xmlns:wp="http://schemas.openxmlformats.org/drawingml/2006/wordprocessingDrawing" distT="0" distB="0" distL="0" distR="0">
                <wp:extent cx="5731510" cy="298822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76828" name=""/>
                        <pic:cNvPicPr>
                          <a:picLocks noChangeAspect="1"/>
                        </pic:cNvPicPr>
                        <pic:nvPr/>
                      </pic:nvPicPr>
                      <pic:blipFill rotWithShape="1">
                        <a:blip r:embed="rId19"/>
                        <a:stretch/>
                      </pic:blipFill>
                      <pic:spPr bwMode="auto">
                        <a:xfrm flipH="0" flipV="0">
                          <a:off x="0" y="0"/>
                          <a:ext cx="5731509" cy="29882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235.29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r>
        <w:rPr>
          <w:highlight w:val="none"/>
        </w:rPr>
      </w:r>
    </w:p>
    <w:p>
      <w:pPr>
        <w:pBdr/>
        <w:spacing w:after="80" w:before="80"/>
        <w:ind/>
        <w:jc w:val="both"/>
        <w:rPr>
          <w:highlight w:val="none"/>
        </w:rPr>
      </w:pPr>
      <w:r>
        <w:rPr>
          <w:highlight w:val="none"/>
        </w:rPr>
      </w:r>
      <w:r>
        <mc:AlternateContent>
          <mc:Choice Requires="wpg">
            <w:drawing>
              <wp:inline xmlns:wp="http://schemas.openxmlformats.org/drawingml/2006/wordprocessingDrawing" distT="0" distB="0" distL="0" distR="0">
                <wp:extent cx="5630250" cy="293542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20020" name=""/>
                        <pic:cNvPicPr>
                          <a:picLocks noChangeAspect="1"/>
                        </pic:cNvPicPr>
                        <pic:nvPr/>
                      </pic:nvPicPr>
                      <pic:blipFill rotWithShape="1">
                        <a:blip r:embed="rId20"/>
                        <a:stretch/>
                      </pic:blipFill>
                      <pic:spPr bwMode="auto">
                        <a:xfrm flipH="0" flipV="0">
                          <a:off x="0" y="0"/>
                          <a:ext cx="5630249" cy="29354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43.33pt;height:231.14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r>
        <w:rPr>
          <w:highlight w:val="none"/>
        </w:rPr>
      </w:r>
    </w:p>
    <w:p>
      <w:pPr>
        <w:pBdr/>
        <w:spacing w:after="80" w:before="80"/>
        <w:ind/>
        <w:jc w:val="both"/>
        <w:rPr>
          <w:highlight w:val="none"/>
        </w:rPr>
      </w:pPr>
      <w:r>
        <w:rPr>
          <w:highlight w:val="none"/>
        </w:rPr>
      </w:r>
      <w:r>
        <mc:AlternateContent>
          <mc:Choice Requires="wpg">
            <w:drawing>
              <wp:inline xmlns:wp="http://schemas.openxmlformats.org/drawingml/2006/wordprocessingDrawing" distT="0" distB="0" distL="0" distR="0">
                <wp:extent cx="5731510" cy="298822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25253" name=""/>
                        <pic:cNvPicPr>
                          <a:picLocks noChangeAspect="1"/>
                        </pic:cNvPicPr>
                        <pic:nvPr/>
                      </pic:nvPicPr>
                      <pic:blipFill rotWithShape="1">
                        <a:blip r:embed="rId21"/>
                        <a:stretch/>
                      </pic:blipFill>
                      <pic:spPr bwMode="auto">
                        <a:xfrm>
                          <a:off x="0" y="0"/>
                          <a:ext cx="5731509" cy="29882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30pt;height:235.29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r>
        <w:rPr>
          <w:highlight w:val="none"/>
        </w:rPr>
      </w:r>
    </w:p>
    <w:p>
      <w:pPr>
        <w:pBdr/>
        <w:spacing w:after="80" w:before="80"/>
        <w:ind/>
        <w:jc w:val="both"/>
        <w:rPr>
          <w:highlight w:val="none"/>
        </w:rPr>
      </w:pPr>
      <w:r>
        <w:rPr>
          <w:highlight w:val="none"/>
        </w:rPr>
      </w:r>
      <w:r>
        <w:rPr>
          <w:highlight w:val="none"/>
        </w:rPr>
      </w:r>
      <w:r>
        <w:rPr>
          <w:highlight w:val="none"/>
        </w:rPr>
      </w:r>
    </w:p>
    <w:p>
      <w:pPr>
        <w:pBdr/>
        <w:spacing w:after="80" w:before="80"/>
        <w:ind/>
        <w:jc w:val="both"/>
        <w:rPr/>
      </w:pPr>
      <w:r/>
      <w:r/>
      <w:r/>
    </w:p>
    <w:p>
      <w:pPr>
        <w:pBdr/>
        <w:spacing w:after="80" w:before="80"/>
        <w:ind/>
        <w:jc w:val="both"/>
        <w:rPr/>
      </w:pPr>
      <w:r>
        <w:rPr>
          <w:lang w:val="en-US"/>
        </w:rPr>
        <w:t xml:space="preserve">While this sequence</w:t>
      </w:r>
      <w:r>
        <w:t xml:space="preserve"> diagram below shows a </w:t>
      </w:r>
      <w:r>
        <w:rPr>
          <w:lang w:val="en-US"/>
        </w:rPr>
        <w:t xml:space="preserve">simplistic version focusing on the main 9 step pipeline.</w:t>
      </w:r>
      <w:r/>
    </w:p>
    <w:p>
      <w:pPr>
        <w:pBdr/>
        <w:spacing w:after="80" w:before="80"/>
        <w:ind/>
        <w:jc w:val="both"/>
        <w:rPr/>
      </w:pPr>
      <w:r>
        <w:rPr>
          <w:highlight w:val="none"/>
        </w:rPr>
      </w:r>
      <w:r>
        <w:rPr>
          <w:highlight w:val="none"/>
        </w:rPr>
      </w:r>
      <w:r>
        <w:rPr>
          <w:highlight w:val="none"/>
        </w:rPr>
      </w:r>
    </w:p>
    <w:p>
      <w:pPr>
        <w:pBdr/>
        <w:spacing w:before="200"/>
        <w:ind/>
        <w:rPr>
          <w:highlight w:val="none"/>
        </w:rPr>
      </w:pPr>
      <w:r/>
      <w:r>
        <mc:AlternateContent>
          <mc:Choice Requires="wpg">
            <w:drawing>
              <wp:anchor xmlns:wp="http://schemas.openxmlformats.org/drawingml/2006/wordprocessingDrawing" xmlns:wp14="http://schemas.microsoft.com/office/word/2010/wordprocessingDrawing" distT="0" distB="0" distL="115200" distR="115200" simplePos="0" relativeHeight="17408" behindDoc="0" locked="0" layoutInCell="1" allowOverlap="1">
                <wp:simplePos x="0" y="0"/>
                <wp:positionH relativeFrom="column">
                  <wp:posOffset>0</wp:posOffset>
                </wp:positionH>
                <wp:positionV relativeFrom="paragraph">
                  <wp:posOffset>76200</wp:posOffset>
                </wp:positionV>
                <wp:extent cx="2392560" cy="4339050"/>
                <wp:effectExtent l="0" t="0" r="0" b="0"/>
                <wp:wrapThrough wrapText="bothSides">
                  <wp:wrapPolygon edited="1">
                    <wp:start x="0" y="0"/>
                    <wp:lineTo x="21600" y="0"/>
                    <wp:lineTo x="21600" y="21600"/>
                    <wp:lineTo x="0" y="21600"/>
                  </wp:wrapPolygon>
                </wp:wrapThrough>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87285" name=""/>
                        <pic:cNvPicPr>
                          <a:picLocks noChangeAspect="1"/>
                        </pic:cNvPicPr>
                        <pic:nvPr/>
                      </pic:nvPicPr>
                      <pic:blipFill rotWithShape="1">
                        <a:blip r:embed="rId22"/>
                        <a:stretch/>
                      </pic:blipFill>
                      <pic:spPr bwMode="auto">
                        <a:xfrm flipH="0" flipV="0">
                          <a:off x="0" y="0"/>
                          <a:ext cx="2392560" cy="43390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17408;o:allowoverlap:true;o:allowincell:true;mso-position-horizontal-relative:text;margin-left:0.00pt;mso-position-horizontal:absolute;mso-position-vertical-relative:text;margin-top:6.00pt;mso-position-vertical:absolute;width:188.39pt;height:341.66pt;mso-wrap-distance-left:9.07pt;mso-wrap-distance-top:0.00pt;mso-wrap-distance-right:9.07pt;mso-wrap-distance-bottom:0.00pt;z-index:1;" wrapcoords="0 0 100000 0 100000 100000 0 100000" stroked="false">
                <w10:wrap type="through"/>
                <v:imagedata r:id="rId22" o:title=""/>
                <o:lock v:ext="edit" rotation="t"/>
              </v:shape>
            </w:pict>
          </mc:Fallback>
        </mc:AlternateContent>
      </w:r>
      <w:r/>
      <w:r/>
      <w:r/>
    </w:p>
    <w:p>
      <w:pPr>
        <w:pBdr/>
        <w:spacing w:before="200"/>
        <w:ind/>
        <w:rPr/>
      </w:pPr>
      <w:r>
        <w:rPr>
          <w:highlight w:val="none"/>
        </w:rPr>
      </w:r>
      <w:r/>
      <w:r/>
      <w:r/>
      <w:r>
        <mc:AlternateContent>
          <mc:Choice Requires="wpg">
            <w:drawing>
              <wp:inline xmlns:wp="http://schemas.openxmlformats.org/drawingml/2006/wordprocessingDrawing" distT="0" distB="0" distL="0" distR="0">
                <wp:extent cx="2129955" cy="38628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35284" name=""/>
                        <pic:cNvPicPr>
                          <a:picLocks noChangeAspect="1"/>
                        </pic:cNvPicPr>
                        <pic:nvPr/>
                      </pic:nvPicPr>
                      <pic:blipFill rotWithShape="1">
                        <a:blip r:embed="rId23"/>
                        <a:stretch/>
                      </pic:blipFill>
                      <pic:spPr bwMode="auto">
                        <a:xfrm flipH="0" flipV="0">
                          <a:off x="0" y="0"/>
                          <a:ext cx="2129955" cy="3862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67.71pt;height:304.16pt;mso-wrap-distance-left:0.00pt;mso-wrap-distance-top:0.00pt;mso-wrap-distance-right:0.00pt;mso-wrap-distance-bottom:0.00pt;z-index:1;" stroked="false">
                <v:imagedata r:id="rId23" o:title=""/>
                <o:lock v:ext="edit" rotation="t"/>
              </v:shape>
            </w:pict>
          </mc:Fallback>
        </mc:AlternateContent>
      </w:r>
      <w:r/>
      <w:r/>
      <w:r/>
      <w:r>
        <w:rPr>
          <w:highlight w:val="none"/>
        </w:rPr>
      </w:r>
      <w:r>
        <w:rPr>
          <w:highlight w:val="none"/>
        </w:rPr>
      </w:r>
      <w:r>
        <w:rPr>
          <w:highlight w:val="none"/>
        </w:rPr>
      </w:r>
    </w:p>
    <w:p>
      <w:pPr>
        <w:pBdr/>
        <w:spacing w:before="200"/>
        <w:ind/>
        <w:rPr/>
      </w:pPr>
      <w:r/>
      <w:r/>
      <w:r/>
    </w:p>
    <w:p>
      <w:pPr>
        <w:pBdr/>
        <w:spacing w:before="200"/>
        <w:ind/>
        <w:rPr/>
      </w:pPr>
      <w:r/>
      <w:r/>
      <w:r/>
    </w:p>
    <w:p>
      <w:pPr>
        <w:pBdr/>
        <w:spacing w:before="200"/>
        <w:ind/>
        <w:rPr/>
      </w:pPr>
      <w:r/>
      <w:r/>
      <w:r/>
    </w:p>
    <w:p>
      <w:pPr>
        <w:pBdr/>
        <w:spacing w:before="200"/>
        <w:ind/>
        <w:rPr/>
      </w:pPr>
      <w:r/>
      <w:r/>
      <w:r/>
    </w:p>
    <w:p>
      <w:pPr>
        <w:pBdr/>
        <w:spacing w:before="200"/>
        <w:ind/>
        <w:rPr/>
      </w:pPr>
      <w:r/>
      <w:r/>
      <w:r/>
    </w:p>
    <w:p>
      <w:pPr>
        <w:pBdr/>
        <w:spacing w:before="200"/>
        <w:ind/>
        <w:rPr/>
      </w:pPr>
      <w:r/>
      <w:r/>
      <w:r/>
    </w:p>
    <w:p>
      <w:pPr>
        <w:pBdr/>
        <w:spacing w:before="200"/>
        <w:ind/>
        <w:rPr/>
      </w:pPr>
      <w:r/>
      <w:r/>
      <w:r/>
    </w:p>
    <w:p>
      <w:pPr>
        <w:pBdr/>
        <w:spacing w:before="200"/>
        <w:ind/>
        <w:rPr/>
      </w:pPr>
      <w:r/>
      <w:r/>
      <w:r/>
    </w:p>
    <w:p>
      <w:pPr>
        <w:pBdr/>
        <w:spacing w:before="200"/>
        <w:ind/>
        <w:rPr/>
      </w:pPr>
      <w:r/>
      <w:r/>
      <w:r/>
    </w:p>
    <w:p>
      <w:pPr>
        <w:pBdr/>
        <w:spacing w:before="200"/>
        <w:ind/>
        <w:rPr/>
      </w:pPr>
      <w:r/>
      <w:r/>
      <w:r/>
    </w:p>
    <w:p>
      <w:pPr>
        <w:pBdr/>
        <w:spacing w:before="200"/>
        <w:ind/>
        <w:rPr/>
      </w:pPr>
      <w:r/>
      <w:r/>
      <w:r/>
    </w:p>
    <w:p>
      <w:pPr>
        <w:pBdr/>
        <w:spacing w:before="200"/>
        <w:ind/>
        <w:rPr/>
      </w:pPr>
      <w:r/>
      <w:r/>
      <w:r/>
    </w:p>
    <w:p>
      <w:pPr>
        <w:pBdr/>
        <w:spacing w:before="200"/>
        <w:ind/>
        <w:rPr/>
      </w:pPr>
      <w:r/>
      <w:r/>
      <w:r/>
    </w:p>
    <w:p>
      <w:pPr>
        <w:pBdr/>
        <w:spacing w:before="200"/>
        <w:ind/>
        <w:rPr/>
      </w:pPr>
      <w:r/>
      <w:r/>
    </w:p>
    <w:p>
      <w:pPr>
        <w:pBdr/>
        <w:spacing/>
        <w:ind/>
        <w:rPr/>
      </w:pPr>
      <w:r/>
      <w:r/>
    </w:p>
    <w:p>
      <w:pPr>
        <w:pStyle w:val="735"/>
        <w:pBdr/>
        <w:spacing/>
        <w:ind/>
        <w:rPr/>
      </w:pPr>
      <w:r>
        <w:t xml:space="preserve">9. System Screenshots</w:t>
      </w:r>
      <w:r/>
    </w:p>
    <w:p>
      <w:pPr>
        <w:pBdr/>
        <w:spacing w:after="80" w:before="80"/>
        <w:ind/>
        <w:jc w:val="both"/>
        <w:rPr/>
      </w:pPr>
      <w:r>
        <w:t xml:space="preserve">The following screenshots illustrate the key screens of the TPQA Management System application.</w:t>
      </w:r>
      <w:r/>
    </w:p>
    <w:p>
      <w:pPr>
        <w:pBdr/>
        <w:spacing w:before="120"/>
        <w:ind/>
        <w:rPr/>
      </w:pPr>
      <w:r/>
      <w:r/>
    </w:p>
    <w:p>
      <w:pPr>
        <w:pBdr/>
        <w:spacing w:before="160"/>
        <w:ind/>
        <w:rPr>
          <w:highlight w:val="none"/>
        </w:rPr>
      </w:pPr>
      <w:r/>
      <w:r>
        <mc:AlternateContent>
          <mc:Choice Requires="wpg">
            <w:drawing>
              <wp:inline xmlns:wp="http://schemas.openxmlformats.org/drawingml/2006/wordprocessingDrawing" distT="0" distB="0" distL="0" distR="0">
                <wp:extent cx="3896700" cy="310118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90378" name=""/>
                        <pic:cNvPicPr>
                          <a:picLocks noChangeAspect="1"/>
                        </pic:cNvPicPr>
                        <pic:nvPr/>
                      </pic:nvPicPr>
                      <pic:blipFill rotWithShape="1">
                        <a:blip r:embed="rId24"/>
                        <a:stretch/>
                      </pic:blipFill>
                      <pic:spPr bwMode="auto">
                        <a:xfrm flipH="0" flipV="0">
                          <a:off x="0" y="0"/>
                          <a:ext cx="3896699" cy="31011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06.83pt;height:244.19pt;mso-wrap-distance-left:0.00pt;mso-wrap-distance-top:0.00pt;mso-wrap-distance-right:0.00pt;mso-wrap-distance-bottom:0.00pt;z-index:1;" stroked="false">
                <v:imagedata r:id="rId24" o:title=""/>
                <o:lock v:ext="edit" rotation="t"/>
              </v:shape>
            </w:pict>
          </mc:Fallback>
        </mc:AlternateContent>
      </w:r>
      <w:r>
        <w:rPr>
          <w:highlight w:val="none"/>
        </w:rPr>
      </w:r>
    </w:p>
    <w:p>
      <w:pPr>
        <w:pBdr/>
        <w:spacing w:before="160"/>
        <w:ind/>
        <w:rPr>
          <w:highlight w:val="none"/>
        </w:rPr>
      </w:pPr>
      <w:r>
        <w:rPr>
          <w:highlight w:val="none"/>
        </w:rPr>
      </w:r>
      <w:r>
        <w:rPr>
          <w:highlight w:val="none"/>
        </w:rPr>
      </w:r>
      <w:r>
        <w:rPr>
          <w:highlight w:val="none"/>
        </w:rPr>
      </w:r>
    </w:p>
    <w:p>
      <w:pPr>
        <w:pBdr/>
        <w:spacing w:before="160"/>
        <w:ind/>
        <w:rPr>
          <w:highlight w:val="none"/>
        </w:rPr>
      </w:pPr>
      <w:r>
        <w:rPr>
          <w:highlight w:val="none"/>
        </w:rPr>
      </w:r>
      <w:r>
        <w:rPr>
          <w:highlight w:val="none"/>
          <w:lang w:val="en-US"/>
        </w:rPr>
        <w:t xml:space="preserve">Client View</w:t>
      </w:r>
      <w:r>
        <w:rPr>
          <w:highlight w:val="none"/>
        </w:rPr>
      </w:r>
    </w:p>
    <w:p>
      <w:pPr>
        <w:pBdr/>
        <w:spacing w:before="160"/>
        <w:ind/>
        <w:rPr>
          <w:highlight w:val="none"/>
        </w:rPr>
      </w:pPr>
      <w:r>
        <w:rPr>
          <w:highlight w:val="none"/>
        </w:rPr>
      </w:r>
      <w:r>
        <w:rPr>
          <w:highlight w:val="none"/>
        </w:rPr>
      </w:r>
      <w:r>
        <w:rPr>
          <w:highlight w:val="none"/>
        </w:rPr>
      </w:r>
    </w:p>
    <w:p>
      <w:pPr>
        <w:pBdr/>
        <w:spacing w:before="160"/>
        <w:ind/>
        <w:rPr>
          <w:highlight w:val="none"/>
        </w:rPr>
      </w:pPr>
      <w:r>
        <w:rPr>
          <w:highlight w:val="none"/>
        </w:rPr>
      </w:r>
      <w:r>
        <mc:AlternateContent>
          <mc:Choice Requires="wpg">
            <w:drawing>
              <wp:inline xmlns:wp="http://schemas.openxmlformats.org/drawingml/2006/wordprocessingDrawing" distT="0" distB="0" distL="0" distR="0">
                <wp:extent cx="5731510" cy="222405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43872" name=""/>
                        <pic:cNvPicPr>
                          <a:picLocks noChangeAspect="1"/>
                        </pic:cNvPicPr>
                        <pic:nvPr/>
                      </pic:nvPicPr>
                      <pic:blipFill rotWithShape="1">
                        <a:blip r:embed="rId25"/>
                        <a:stretch/>
                      </pic:blipFill>
                      <pic:spPr bwMode="auto">
                        <a:xfrm>
                          <a:off x="0" y="0"/>
                          <a:ext cx="5731509" cy="22240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30pt;height:175.12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r/>
    </w:p>
    <w:p>
      <w:pPr>
        <w:pBdr/>
        <w:spacing w:before="160"/>
        <w:ind/>
        <w:rPr>
          <w:highlight w:val="none"/>
        </w:rPr>
      </w:pPr>
      <w:r>
        <w:rPr>
          <w:highlight w:val="none"/>
        </w:rPr>
      </w:r>
      <w:r>
        <mc:AlternateContent>
          <mc:Choice Requires="wpg">
            <w:drawing>
              <wp:inline xmlns:wp="http://schemas.openxmlformats.org/drawingml/2006/wordprocessingDrawing" distT="0" distB="0" distL="0" distR="0">
                <wp:extent cx="4744425" cy="249901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47942" name=""/>
                        <pic:cNvPicPr>
                          <a:picLocks noChangeAspect="1"/>
                        </pic:cNvPicPr>
                        <pic:nvPr/>
                      </pic:nvPicPr>
                      <pic:blipFill rotWithShape="1">
                        <a:blip r:embed="rId26"/>
                        <a:stretch/>
                      </pic:blipFill>
                      <pic:spPr bwMode="auto">
                        <a:xfrm flipH="0" flipV="0">
                          <a:off x="0" y="0"/>
                          <a:ext cx="4744424" cy="24990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73.58pt;height:196.77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r>
        <w:rPr>
          <w:highlight w:val="none"/>
        </w:rPr>
      </w:r>
    </w:p>
    <w:p>
      <w:pPr>
        <w:pBdr/>
        <w:spacing w:before="160"/>
        <w:ind/>
        <w:rPr>
          <w:highlight w:val="none"/>
          <w:lang w:val="en-US"/>
        </w:rPr>
      </w:pPr>
      <w:r>
        <w:rPr>
          <w:highlight w:val="none"/>
          <w:lang w:val="en-US"/>
        </w:rPr>
        <w:t xml:space="preserve">Faculty View:</w:t>
      </w:r>
      <w:r>
        <w:rPr>
          <w:highlight w:val="none"/>
        </w:rPr>
      </w:r>
    </w:p>
    <w:p>
      <w:pPr>
        <w:pBdr/>
        <w:spacing w:before="160"/>
        <w:ind/>
        <w:rPr>
          <w:highlight w:val="none"/>
          <w:lang w:val="en-US"/>
        </w:rPr>
      </w:pPr>
      <w:r>
        <w:rPr>
          <w:highlight w:val="none"/>
          <w:lang w:val="en-US"/>
        </w:rPr>
      </w:r>
      <w:r>
        <mc:AlternateContent>
          <mc:Choice Requires="wpg">
            <w:drawing>
              <wp:inline xmlns:wp="http://schemas.openxmlformats.org/drawingml/2006/wordprocessingDrawing" distT="0" distB="0" distL="0" distR="0">
                <wp:extent cx="4182450" cy="1517576"/>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61752" name=""/>
                        <pic:cNvPicPr>
                          <a:picLocks noChangeAspect="1"/>
                        </pic:cNvPicPr>
                        <pic:nvPr/>
                      </pic:nvPicPr>
                      <pic:blipFill rotWithShape="1">
                        <a:blip r:embed="rId27"/>
                        <a:stretch/>
                      </pic:blipFill>
                      <pic:spPr bwMode="auto">
                        <a:xfrm flipH="0" flipV="0">
                          <a:off x="0" y="0"/>
                          <a:ext cx="4182449" cy="1517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29.33pt;height:119.49pt;mso-wrap-distance-left:0.00pt;mso-wrap-distance-top:0.00pt;mso-wrap-distance-right:0.00pt;mso-wrap-distance-bottom:0.00pt;z-index:1;" stroked="false">
                <v:imagedata r:id="rId27" o:title=""/>
                <o:lock v:ext="edit" rotation="t"/>
              </v:shape>
            </w:pict>
          </mc:Fallback>
        </mc:AlternateContent>
      </w:r>
      <w:r>
        <w:rPr>
          <w:highlight w:val="none"/>
          <w:lang w:val="en-US"/>
        </w:rPr>
      </w:r>
      <w:r>
        <w:rPr>
          <w:highlight w:val="none"/>
          <w:lang w:val="en-US"/>
        </w:rPr>
      </w:r>
      <w:r>
        <w:rPr>
          <w:highlight w:val="none"/>
          <w:lang w:val="en-US"/>
        </w:rPr>
      </w:r>
    </w:p>
    <w:p>
      <w:pPr>
        <w:pBdr/>
        <w:spacing w:before="160"/>
        <w:ind/>
        <w:rPr>
          <w:highlight w:val="none"/>
          <w:lang w:val="en-US" w:bidi="en-US"/>
        </w:rPr>
      </w:pPr>
      <w:r>
        <w:rPr>
          <w:highlight w:val="none"/>
          <w:lang w:val="en-US" w:bidi="en-US"/>
        </w:rPr>
      </w:r>
      <w:r>
        <mc:AlternateContent>
          <mc:Choice Requires="wpg">
            <w:drawing>
              <wp:inline xmlns:wp="http://schemas.openxmlformats.org/drawingml/2006/wordprocessingDrawing" distT="0" distB="0" distL="0" distR="0">
                <wp:extent cx="2762589" cy="38247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77504" name=""/>
                        <pic:cNvPicPr>
                          <a:picLocks noChangeAspect="1"/>
                        </pic:cNvPicPr>
                        <pic:nvPr/>
                      </pic:nvPicPr>
                      <pic:blipFill rotWithShape="1">
                        <a:blip r:embed="rId28"/>
                        <a:stretch/>
                      </pic:blipFill>
                      <pic:spPr bwMode="auto">
                        <a:xfrm flipH="0" flipV="0">
                          <a:off x="0" y="0"/>
                          <a:ext cx="2762588" cy="3824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17.53pt;height:301.16pt;mso-wrap-distance-left:0.00pt;mso-wrap-distance-top:0.00pt;mso-wrap-distance-right:0.00pt;mso-wrap-distance-bottom:0.00pt;z-index:1;" stroked="false">
                <v:imagedata r:id="rId28" o:title=""/>
                <o:lock v:ext="edit" rotation="t"/>
              </v:shape>
            </w:pict>
          </mc:Fallback>
        </mc:AlternateContent>
      </w:r>
      <w:r>
        <w:rPr>
          <w:highlight w:val="none"/>
          <w:lang w:val="en-US" w:bidi="en-US"/>
        </w:rPr>
      </w:r>
      <w:r>
        <w:rPr>
          <w:highlight w:val="none"/>
          <w:lang w:val="en-US" w:bidi="en-US"/>
        </w:rPr>
      </w:r>
      <w:r>
        <w:rPr>
          <w:highlight w:val="none"/>
          <w:lang w:val="en-US"/>
        </w:rPr>
      </w:r>
    </w:p>
    <w:p>
      <w:pPr>
        <w:pBdr/>
        <w:spacing w:before="160"/>
        <w:ind/>
        <w:rPr>
          <w:highlight w:val="none"/>
          <w:lang w:val="en-US"/>
        </w:rPr>
      </w:pPr>
      <w:r>
        <w:rPr>
          <w:highlight w:val="none"/>
          <w:lang w:val="en-US" w:bidi="en-US"/>
        </w:rPr>
      </w:r>
      <w:r>
        <mc:AlternateContent>
          <mc:Choice Requires="wpg">
            <w:drawing>
              <wp:inline xmlns:wp="http://schemas.openxmlformats.org/drawingml/2006/wordprocessingDrawing" distT="0" distB="0" distL="0" distR="0">
                <wp:extent cx="5731510" cy="102020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7596" name=""/>
                        <pic:cNvPicPr>
                          <a:picLocks noChangeAspect="1"/>
                        </pic:cNvPicPr>
                        <pic:nvPr/>
                      </pic:nvPicPr>
                      <pic:blipFill rotWithShape="1">
                        <a:blip r:embed="rId29"/>
                        <a:stretch/>
                      </pic:blipFill>
                      <pic:spPr bwMode="auto">
                        <a:xfrm>
                          <a:off x="0" y="0"/>
                          <a:ext cx="5731509" cy="1020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1.30pt;height:80.33pt;mso-wrap-distance-left:0.00pt;mso-wrap-distance-top:0.00pt;mso-wrap-distance-right:0.00pt;mso-wrap-distance-bottom:0.00pt;z-index:1;" stroked="false">
                <v:imagedata r:id="rId29" o:title=""/>
                <o:lock v:ext="edit" rotation="t"/>
              </v:shape>
            </w:pict>
          </mc:Fallback>
        </mc:AlternateContent>
      </w:r>
      <w:r>
        <w:rPr>
          <w:highlight w:val="none"/>
          <w:lang w:val="en-US" w:bidi="en-US"/>
        </w:rPr>
      </w:r>
      <w:r>
        <w:rPr>
          <w:highlight w:val="none"/>
          <w:lang w:val="en-US" w:bidi="en-US"/>
        </w:rPr>
      </w:r>
      <w:r>
        <w:rPr>
          <w:highlight w:val="none"/>
          <w:lang w:val="en-US" w:bidi="en-US"/>
        </w:rPr>
      </w:r>
    </w:p>
    <w:p>
      <w:pPr>
        <w:pBdr/>
        <w:spacing w:before="160"/>
        <w:ind/>
        <w:rPr>
          <w:highlight w:val="none"/>
        </w:rPr>
      </w:pPr>
      <w:r>
        <w:rPr>
          <w:highlight w:val="none"/>
        </w:rPr>
      </w:r>
      <w:r>
        <w:rPr>
          <w:highlight w:val="none"/>
        </w:rPr>
      </w:r>
      <w:r>
        <w:rPr>
          <w:highlight w:val="none"/>
        </w:rPr>
      </w:r>
    </w:p>
    <w:p>
      <w:pPr>
        <w:pBdr/>
        <w:spacing w:before="160"/>
        <w:ind/>
        <w:rPr>
          <w:highlight w:val="none"/>
        </w:rPr>
      </w:pPr>
      <w:r>
        <w:rPr>
          <w:highlight w:val="none"/>
          <w:lang w:val="en-US"/>
        </w:rPr>
        <w:t xml:space="preserve">Some Sample SS of Process:</w:t>
      </w:r>
      <w:r>
        <w:rPr>
          <w:highlight w:val="none"/>
          <w:lang w:val="en-US"/>
        </w:rPr>
      </w:r>
    </w:p>
    <w:p>
      <w:pPr>
        <w:pBdr/>
        <w:spacing w:before="160"/>
        <w:ind/>
        <w:rPr>
          <w:highlight w:val="none"/>
        </w:rPr>
      </w:pPr>
      <w:r>
        <mc:AlternateContent>
          <mc:Choice Requires="wpg">
            <w:drawing>
              <wp:inline xmlns:wp="http://schemas.openxmlformats.org/drawingml/2006/wordprocessingDrawing" distT="0" distB="0" distL="0" distR="0">
                <wp:extent cx="3458550" cy="236176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954" name=""/>
                        <pic:cNvPicPr>
                          <a:picLocks noChangeAspect="1"/>
                        </pic:cNvPicPr>
                        <pic:nvPr/>
                      </pic:nvPicPr>
                      <pic:blipFill rotWithShape="1">
                        <a:blip r:embed="rId30"/>
                        <a:stretch/>
                      </pic:blipFill>
                      <pic:spPr bwMode="auto">
                        <a:xfrm flipH="0" flipV="0">
                          <a:off x="0" y="0"/>
                          <a:ext cx="3458549" cy="2361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72.33pt;height:185.97pt;mso-wrap-distance-left:0.00pt;mso-wrap-distance-top:0.00pt;mso-wrap-distance-right:0.00pt;mso-wrap-distance-bottom:0.00pt;z-index:1;" stroked="false">
                <v:imagedata r:id="rId30" o:title=""/>
                <o:lock v:ext="edit" rotation="t"/>
              </v:shape>
            </w:pict>
          </mc:Fallback>
        </mc:AlternateContent>
      </w:r>
      <w:r/>
      <w:r/>
    </w:p>
    <w:p>
      <w:pPr>
        <w:pBdr/>
        <w:spacing w:before="160"/>
        <w:ind/>
        <w:rPr/>
      </w:pPr>
      <w:r>
        <w:rPr>
          <w:highlight w:val="none"/>
        </w:rPr>
      </w:r>
      <w:r>
        <mc:AlternateContent>
          <mc:Choice Requires="wpg">
            <w:drawing>
              <wp:inline xmlns:wp="http://schemas.openxmlformats.org/drawingml/2006/wordprocessingDrawing" distT="0" distB="0" distL="0" distR="0">
                <wp:extent cx="5731510" cy="210330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57387" name=""/>
                        <pic:cNvPicPr>
                          <a:picLocks noChangeAspect="1"/>
                        </pic:cNvPicPr>
                        <pic:nvPr/>
                      </pic:nvPicPr>
                      <pic:blipFill rotWithShape="1">
                        <a:blip r:embed="rId31"/>
                        <a:stretch/>
                      </pic:blipFill>
                      <pic:spPr bwMode="auto">
                        <a:xfrm>
                          <a:off x="0" y="0"/>
                          <a:ext cx="5731509" cy="21033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1.30pt;height:165.61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r>
        <w:rPr>
          <w:highlight w:val="none"/>
        </w:rPr>
      </w:r>
    </w:p>
    <w:p>
      <w:pPr>
        <w:pBdr/>
        <w:spacing w:before="160"/>
        <w:ind/>
        <w:rPr>
          <w:highlight w:val="none"/>
        </w:rPr>
      </w:pPr>
      <w:r/>
      <w:r>
        <mc:AlternateContent>
          <mc:Choice Requires="wpg">
            <w:drawing>
              <wp:inline xmlns:wp="http://schemas.openxmlformats.org/drawingml/2006/wordprocessingDrawing" distT="0" distB="0" distL="0" distR="0">
                <wp:extent cx="4049100" cy="235893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57170" name=""/>
                        <pic:cNvPicPr>
                          <a:picLocks noChangeAspect="1"/>
                        </pic:cNvPicPr>
                        <pic:nvPr/>
                      </pic:nvPicPr>
                      <pic:blipFill rotWithShape="1">
                        <a:blip r:embed="rId32"/>
                        <a:stretch/>
                      </pic:blipFill>
                      <pic:spPr bwMode="auto">
                        <a:xfrm flipH="0" flipV="0">
                          <a:off x="0" y="0"/>
                          <a:ext cx="4049100" cy="23589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18.83pt;height:185.74pt;mso-wrap-distance-left:0.00pt;mso-wrap-distance-top:0.00pt;mso-wrap-distance-right:0.00pt;mso-wrap-distance-bottom:0.00pt;z-index:1;" stroked="false">
                <v:imagedata r:id="rId32" o:title=""/>
                <o:lock v:ext="edit" rotation="t"/>
              </v:shape>
            </w:pict>
          </mc:Fallback>
        </mc:AlternateContent>
      </w:r>
      <w:r/>
      <w:r/>
    </w:p>
    <w:p>
      <w:pPr>
        <w:pBdr/>
        <w:spacing w:before="160"/>
        <w:ind/>
        <w:rPr>
          <w:highlight w:val="none"/>
        </w:rPr>
      </w:pPr>
      <w:r>
        <w:rPr>
          <w:highlight w:val="none"/>
        </w:rPr>
      </w:r>
      <w:r>
        <mc:AlternateContent>
          <mc:Choice Requires="wpg">
            <w:drawing>
              <wp:inline xmlns:wp="http://schemas.openxmlformats.org/drawingml/2006/wordprocessingDrawing" distT="0" distB="0" distL="0" distR="0">
                <wp:extent cx="5096850" cy="2015833"/>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93284" name=""/>
                        <pic:cNvPicPr>
                          <a:picLocks noChangeAspect="1"/>
                        </pic:cNvPicPr>
                        <pic:nvPr/>
                      </pic:nvPicPr>
                      <pic:blipFill rotWithShape="1">
                        <a:blip r:embed="rId33"/>
                        <a:stretch/>
                      </pic:blipFill>
                      <pic:spPr bwMode="auto">
                        <a:xfrm flipH="0" flipV="0">
                          <a:off x="0" y="0"/>
                          <a:ext cx="5096849" cy="20158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01.33pt;height:158.73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r/>
    </w:p>
    <w:p>
      <w:pPr>
        <w:pBdr/>
        <w:spacing w:before="160"/>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32768" behindDoc="0" locked="0" layoutInCell="1" allowOverlap="1">
                <wp:simplePos x="0" y="0"/>
                <wp:positionH relativeFrom="column">
                  <wp:posOffset>0</wp:posOffset>
                </wp:positionH>
                <wp:positionV relativeFrom="paragraph">
                  <wp:posOffset>101600</wp:posOffset>
                </wp:positionV>
                <wp:extent cx="3086817" cy="1361006"/>
                <wp:effectExtent l="0" t="0" r="0" b="0"/>
                <wp:wrapThrough wrapText="bothSides">
                  <wp:wrapPolygon edited="1">
                    <wp:start x="0" y="0"/>
                    <wp:lineTo x="21600" y="0"/>
                    <wp:lineTo x="21600" y="21600"/>
                    <wp:lineTo x="0" y="21600"/>
                  </wp:wrapPolygon>
                </wp:wrapThrough>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9670" name=""/>
                        <pic:cNvPicPr>
                          <a:picLocks noChangeAspect="1"/>
                        </pic:cNvPicPr>
                        <pic:nvPr/>
                      </pic:nvPicPr>
                      <pic:blipFill rotWithShape="1">
                        <a:blip r:embed="rId34"/>
                        <a:stretch/>
                      </pic:blipFill>
                      <pic:spPr bwMode="auto">
                        <a:xfrm flipH="0" flipV="0">
                          <a:off x="0" y="0"/>
                          <a:ext cx="3086816" cy="136100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32768;o:allowoverlap:true;o:allowincell:true;mso-position-horizontal-relative:text;margin-left:0.00pt;mso-position-horizontal:absolute;mso-position-vertical-relative:text;margin-top:8.00pt;mso-position-vertical:absolute;width:243.06pt;height:107.17pt;mso-wrap-distance-left:9.07pt;mso-wrap-distance-top:0.00pt;mso-wrap-distance-right:9.07pt;mso-wrap-distance-bottom:0.00pt;z-index:1;" wrapcoords="0 0 100000 0 100000 100000 0 100000" stroked="false">
                <w10:wrap type="through"/>
                <v:imagedata r:id="rId34" o:title=""/>
                <o:lock v:ext="edit" rotation="t"/>
              </v:shape>
            </w:pict>
          </mc:Fallback>
        </mc:AlternateContent>
      </w:r>
      <w:r>
        <w:rPr>
          <w:highlight w:val="none"/>
        </w:rPr>
      </w:r>
      <w:r>
        <w:rPr>
          <w:highlight w:val="none"/>
        </w:rPr>
      </w:r>
      <w:r/>
      <w:r>
        <w:rPr>
          <w:highlight w:val="none"/>
        </w:rPr>
      </w:r>
    </w:p>
    <w:p>
      <w:pPr>
        <w:pBdr/>
        <w:spacing w:before="160"/>
        <w:ind/>
        <w:rPr>
          <w:highlight w:val="none"/>
        </w:rPr>
      </w:pPr>
      <w:r>
        <mc:AlternateContent>
          <mc:Choice Requires="wpg">
            <w:drawing>
              <wp:inline xmlns:wp="http://schemas.openxmlformats.org/drawingml/2006/wordprocessingDrawing" distT="0" distB="0" distL="0" distR="0">
                <wp:extent cx="3129643" cy="109537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19570" name=""/>
                        <pic:cNvPicPr>
                          <a:picLocks noChangeAspect="1"/>
                        </pic:cNvPicPr>
                        <pic:nvPr/>
                      </pic:nvPicPr>
                      <pic:blipFill rotWithShape="1">
                        <a:blip r:embed="rId35"/>
                        <a:stretch/>
                      </pic:blipFill>
                      <pic:spPr bwMode="auto">
                        <a:xfrm flipH="0" flipV="0">
                          <a:off x="0" y="0"/>
                          <a:ext cx="3129642" cy="1095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46.43pt;height:86.25pt;mso-wrap-distance-left:0.00pt;mso-wrap-distance-top:0.00pt;mso-wrap-distance-right:0.00pt;mso-wrap-distance-bottom:0.00pt;z-index:1;" stroked="false">
                <v:imagedata r:id="rId35" o:title=""/>
                <o:lock v:ext="edit" rotation="t"/>
              </v:shape>
            </w:pict>
          </mc:Fallback>
        </mc:AlternateContent>
      </w:r>
      <w:r/>
      <w:r>
        <w:rPr>
          <w:highlight w:val="none"/>
        </w:rPr>
      </w:r>
    </w:p>
    <w:p>
      <w:pPr>
        <w:pBdr/>
        <w:spacing w:before="160"/>
        <w:ind/>
        <w:rPr>
          <w:highlight w:val="none"/>
        </w:rPr>
      </w:pPr>
      <w:r>
        <w:rPr>
          <w:highlight w:val="none"/>
        </w:rPr>
      </w:r>
      <w:r>
        <mc:AlternateContent>
          <mc:Choice Requires="wpg">
            <w:drawing>
              <wp:inline xmlns:wp="http://schemas.openxmlformats.org/drawingml/2006/wordprocessingDrawing" distT="0" distB="0" distL="0" distR="0">
                <wp:extent cx="5731510" cy="2169972"/>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83569" name=""/>
                        <pic:cNvPicPr>
                          <a:picLocks noChangeAspect="1"/>
                        </pic:cNvPicPr>
                        <pic:nvPr/>
                      </pic:nvPicPr>
                      <pic:blipFill rotWithShape="1">
                        <a:blip r:embed="rId36"/>
                        <a:stretch/>
                      </pic:blipFill>
                      <pic:spPr bwMode="auto">
                        <a:xfrm>
                          <a:off x="0" y="0"/>
                          <a:ext cx="5731509" cy="2169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51.30pt;height:170.86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r>
        <w:rPr>
          <w:highlight w:val="none"/>
        </w:rPr>
      </w:r>
    </w:p>
    <w:p>
      <w:pPr>
        <w:pBdr/>
        <w:spacing w:before="160"/>
        <w:ind/>
        <w:rPr/>
      </w:pPr>
      <w:r/>
      <w:r/>
      <w:r/>
    </w:p>
    <w:p>
      <w:pPr>
        <w:pBdr/>
        <w:spacing w:before="160"/>
        <w:ind/>
        <w:rPr/>
      </w:pPr>
      <w:r/>
      <w:r/>
      <w:r/>
    </w:p>
    <w:p>
      <w:pPr>
        <w:pBdr/>
        <w:spacing w:before="160"/>
        <w:ind/>
        <w:rPr/>
      </w:pPr>
      <w:r/>
      <w:r/>
      <w:r/>
    </w:p>
    <w:p>
      <w:pPr>
        <w:pBdr/>
        <w:spacing w:before="160"/>
        <w:ind/>
        <w:rPr/>
      </w:pPr>
      <w:r/>
      <w:r/>
      <w:r/>
    </w:p>
    <w:p>
      <w:pPr>
        <w:pBdr/>
        <w:spacing w:before="160"/>
        <w:ind/>
        <w:rPr/>
      </w:pPr>
      <w:r/>
      <w:r/>
      <w:r/>
    </w:p>
    <w:p>
      <w:pPr>
        <w:pBdr/>
        <w:spacing w:before="160"/>
        <w:ind/>
        <w:rPr/>
      </w:pPr>
      <w:r/>
      <w:r/>
      <w:r/>
    </w:p>
    <w:p>
      <w:pPr>
        <w:pBdr/>
        <w:spacing w:before="160"/>
        <w:ind/>
        <w:rPr/>
      </w:pPr>
      <w:r/>
      <w:r/>
      <w:r/>
    </w:p>
    <w:p>
      <w:pPr>
        <w:pBdr/>
        <w:spacing w:before="160"/>
        <w:ind/>
        <w:rPr/>
      </w:pPr>
      <w:r/>
      <w:r/>
      <w:r/>
    </w:p>
    <w:p>
      <w:pPr>
        <w:pBdr/>
        <w:spacing w:before="160"/>
        <w:ind/>
        <w:rPr/>
      </w:pPr>
      <w:r/>
      <w:r/>
      <w:r/>
    </w:p>
    <w:p>
      <w:pPr>
        <w:pBdr/>
        <w:spacing w:before="160"/>
        <w:ind/>
        <w:rPr/>
      </w:pPr>
      <w:r>
        <w:rPr>
          <w:highlight w:val="none"/>
        </w:rPr>
      </w:r>
      <w:r>
        <w:rPr>
          <w:highlight w:val="none"/>
        </w:rPr>
      </w:r>
    </w:p>
    <w:p>
      <w:pPr>
        <w:pStyle w:val="735"/>
        <w:pBdr/>
        <w:spacing/>
        <w:ind/>
        <w:rPr/>
      </w:pPr>
      <w:r>
        <w:t xml:space="preserve">10. Conclusion</w:t>
      </w:r>
      <w:r/>
    </w:p>
    <w:p>
      <w:pPr>
        <w:pBdr/>
        <w:spacing w:after="80" w:before="80"/>
        <w:ind/>
        <w:jc w:val="both"/>
        <w:rPr/>
      </w:pPr>
      <w:r>
        <w:t xml:space="preserve">The TPQA Management System successfully digitizes the end-to-end lifecycle of academic consultancy projects, replacing a fragmented manual process with a structured, role-enforced digital workflow. </w:t>
      </w:r>
      <w:r>
        <w:t xml:space="preserve">By modelling the consultancy process as a strict 9-step pipeline and enforcing it programmatically through role-based access control and database-level constraints, the system ensures procedural correctness, financial integrity, and a complete audit trail.</w:t>
      </w:r>
      <w:r/>
    </w:p>
    <w:p>
      <w:pPr>
        <w:pBdr/>
        <w:spacing w:after="80" w:before="80"/>
        <w:ind/>
        <w:jc w:val="both"/>
        <w:rPr/>
      </w:pPr>
      <w:r>
        <w:t xml:space="preserve">The system's PostgreSQL schema — with its immutable financial foreign keys, CHECK const</w:t>
      </w:r>
      <w:r>
        <w:t xml:space="preserve">raints on distribution totals, and auto-update triggers — provides a robust foundation for institutional record-keeping. The two analytics views enable administrators and coordinators to derive revenue and performance insights without complex queries. The </w:t>
      </w:r>
      <w:r>
        <w:t xml:space="preserve">FastAPI</w:t>
      </w:r>
      <w:r>
        <w:t xml:space="preserve"> </w:t>
      </w:r>
      <w:r>
        <w:t xml:space="preserve">backend's</w:t>
      </w:r>
      <w:r>
        <w:t xml:space="preserve"> automatic Swagger documentation further makes the API easy to test and extend.</w:t>
      </w:r>
      <w:r/>
    </w:p>
    <w:p>
      <w:pPr>
        <w:pBdr/>
        <w:spacing w:after="80" w:before="80"/>
        <w:ind/>
        <w:jc w:val="both"/>
        <w:rPr/>
      </w:pPr>
      <w:r>
        <w:t xml:space="preserve">From a software engineering perspective, the project demonstrates clean separation of concerns between the router layer, business logic handlers, ORM models, and </w:t>
      </w:r>
      <w:r>
        <w:t xml:space="preserve">Pydantic</w:t>
      </w:r>
      <w:r>
        <w:t xml:space="preserve"> schemas. The decoupled frontend-backend architecture allows each layer to be developed, tested, and deployed independently.</w:t>
      </w:r>
      <w:r/>
    </w:p>
    <w:p>
      <w:pPr>
        <w:pBdr/>
        <w:spacing w:after="80" w:before="80"/>
        <w:ind/>
        <w:jc w:val="both"/>
        <w:rPr/>
      </w:pPr>
      <w:r>
        <w:t xml:space="preserve">Future enhancements could include email notifications at each workflow stage, PDF generation for invoices directly within the system, granular role-based filtering of project lists, and a mobile-responsive progressive web app interface for field use.</w:t>
      </w:r>
      <w:r/>
    </w:p>
    <w:p>
      <w:pPr>
        <w:pBdr/>
        <w:spacing w:before="160"/>
        <w:ind/>
        <w:rPr/>
      </w:pPr>
      <w:r/>
      <w:r/>
    </w:p>
    <w:p>
      <w:pPr>
        <w:pBdr/>
        <w:spacing w:after="80" w:before="80"/>
        <w:ind/>
        <w:jc w:val="both"/>
        <w:rPr/>
      </w:pPr>
      <w:r>
        <w:t xml:space="preserve">For a detailed walkthrough of the architecture, data strategy, and API specifications, refer to the resources below:</w:t>
      </w:r>
      <w:r/>
    </w:p>
    <w:p>
      <w:pPr>
        <w:pBdr/>
        <w:spacing w:before="80"/>
        <w:ind/>
        <w:rPr/>
      </w:pPr>
      <w:r/>
      <w:r/>
    </w:p>
    <w:p>
      <w:pPr>
        <w:pBdr/>
        <w:spacing w:after="80" w:before="80"/>
        <w:ind/>
        <w:rPr/>
      </w:pPr>
      <w:r>
        <w:t xml:space="preserve">Detailed Documentation: </w:t>
      </w:r>
      <w:hyperlink r:id="rId37" w:tooltip="https://drive.google.com/drive/folders/1VvMn4G4r0XPNNq21LW2HyvIDxr0jT4ej?usp=sharing" w:history="1">
        <w:r>
          <w:rPr>
            <w:color w:val="1155cc"/>
            <w:u w:val="single"/>
          </w:rPr>
          <w:t xml:space="preserve">Google Drive – Full Documentation</w:t>
        </w:r>
      </w:hyperlink>
      <w:r/>
      <w:r/>
    </w:p>
    <w:sectPr>
      <w:headerReference w:type="default" r:id="rId9"/>
      <w:footerReference w:type="default" r:id="rId10"/>
      <w:footnotePr/>
      <w:endnotePr/>
      <w:type w:val="nextPage"/>
      <w:pgSz w:h="16838" w:orient="portrait" w:w="11906"/>
      <w:pgMar w:top="1440" w:right="1440" w:bottom="1440" w:left="144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cccccc" w:sz="4" w:space="1"/>
      </w:pBdr>
      <w:spacing/>
      <w:ind/>
      <w:jc w:val="center"/>
      <w:rPr/>
    </w:pPr>
    <w:r>
      <w:rPr>
        <w:color w:val="888888"/>
        <w:sz w:val="18"/>
        <w:szCs w:val="18"/>
      </w:rPr>
      <w:t xml:space="preserve">VJTI, </w:t>
    </w:r>
    <w:r>
      <w:rPr>
        <w:color w:val="888888"/>
        <w:sz w:val="18"/>
        <w:szCs w:val="18"/>
      </w:rPr>
      <w:t xml:space="preserve">Mumbai  |</w:t>
    </w:r>
    <w:r>
      <w:rPr>
        <w:color w:val="888888"/>
        <w:sz w:val="18"/>
        <w:szCs w:val="18"/>
      </w:rPr>
      <w:t xml:space="preserve">  </w:t>
    </w:r>
    <w:r>
      <w:rPr>
        <w:color w:val="888888"/>
        <w:sz w:val="18"/>
        <w:szCs w:val="18"/>
      </w:rPr>
      <w:t xml:space="preserve">B.Tech</w:t>
    </w:r>
    <w:r>
      <w:rPr>
        <w:color w:val="888888"/>
        <w:sz w:val="18"/>
        <w:szCs w:val="18"/>
      </w:rPr>
      <w:t xml:space="preserve"> Information </w:t>
    </w:r>
    <w:r>
      <w:rPr>
        <w:color w:val="888888"/>
        <w:sz w:val="18"/>
        <w:szCs w:val="18"/>
      </w:rPr>
      <w:t xml:space="preserve">Technology  |</w:t>
    </w:r>
    <w:r>
      <w:rPr>
        <w:color w:val="888888"/>
        <w:sz w:val="18"/>
        <w:szCs w:val="18"/>
      </w:rPr>
      <w:t xml:space="preserve">  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t xml:space="preserve">1</w:t>
    </w:r>
    <w:r>
      <w:rPr>
        <w:color w:val="888888"/>
        <w:sz w:val="18"/>
        <w:szCs w:val="18"/>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4" w:space="1"/>
      </w:pBdr>
      <w:spacing w:after="80"/>
      <w:ind/>
      <w:rPr/>
    </w:pPr>
    <w:r>
      <w:rPr>
        <w:color w:val="888888"/>
        <w:sz w:val="18"/>
        <w:szCs w:val="18"/>
      </w:rPr>
      <w:t xml:space="preserve">TPQA Management System – Academic Consultancy &amp; Third-Party Quality Audit Platform</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164A19"/>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IN" w:eastAsia="en-I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34"/>
    <w:next w:val="73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4"/>
    <w:next w:val="73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4"/>
    <w:next w:val="73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1"/>
    <w:link w:val="735"/>
    <w:uiPriority w:val="9"/>
    <w:pPr>
      <w:pBdr/>
      <w:spacing/>
      <w:ind/>
    </w:pPr>
    <w:rPr>
      <w:rFonts w:ascii="Arial" w:hAnsi="Arial" w:eastAsia="Arial" w:cs="Arial"/>
      <w:color w:val="0f4761" w:themeColor="accent1" w:themeShade="BF"/>
      <w:sz w:val="40"/>
      <w:szCs w:val="40"/>
    </w:rPr>
  </w:style>
  <w:style w:type="character" w:styleId="151">
    <w:name w:val="Heading 2 Char"/>
    <w:basedOn w:val="741"/>
    <w:link w:val="736"/>
    <w:uiPriority w:val="9"/>
    <w:pPr>
      <w:pBdr/>
      <w:spacing/>
      <w:ind/>
    </w:pPr>
    <w:rPr>
      <w:rFonts w:ascii="Arial" w:hAnsi="Arial" w:eastAsia="Arial" w:cs="Arial"/>
      <w:color w:val="0f4761" w:themeColor="accent1" w:themeShade="BF"/>
      <w:sz w:val="32"/>
      <w:szCs w:val="32"/>
    </w:rPr>
  </w:style>
  <w:style w:type="character" w:styleId="152">
    <w:name w:val="Heading 3 Char"/>
    <w:basedOn w:val="741"/>
    <w:link w:val="737"/>
    <w:uiPriority w:val="9"/>
    <w:pPr>
      <w:pBdr/>
      <w:spacing/>
      <w:ind/>
    </w:pPr>
    <w:rPr>
      <w:rFonts w:ascii="Arial" w:hAnsi="Arial" w:eastAsia="Arial" w:cs="Arial"/>
      <w:color w:val="0f4761" w:themeColor="accent1" w:themeShade="BF"/>
      <w:sz w:val="28"/>
      <w:szCs w:val="28"/>
    </w:rPr>
  </w:style>
  <w:style w:type="character" w:styleId="153">
    <w:name w:val="Heading 4 Char"/>
    <w:basedOn w:val="741"/>
    <w:link w:val="738"/>
    <w:uiPriority w:val="9"/>
    <w:pPr>
      <w:pBdr/>
      <w:spacing/>
      <w:ind/>
    </w:pPr>
    <w:rPr>
      <w:rFonts w:ascii="Arial" w:hAnsi="Arial" w:eastAsia="Arial" w:cs="Arial"/>
      <w:i/>
      <w:iCs/>
      <w:color w:val="0f4761" w:themeColor="accent1" w:themeShade="BF"/>
    </w:rPr>
  </w:style>
  <w:style w:type="character" w:styleId="154">
    <w:name w:val="Heading 5 Char"/>
    <w:basedOn w:val="741"/>
    <w:link w:val="739"/>
    <w:uiPriority w:val="9"/>
    <w:pPr>
      <w:pBdr/>
      <w:spacing/>
      <w:ind/>
    </w:pPr>
    <w:rPr>
      <w:rFonts w:ascii="Arial" w:hAnsi="Arial" w:eastAsia="Arial" w:cs="Arial"/>
      <w:color w:val="0f4761" w:themeColor="accent1" w:themeShade="BF"/>
    </w:rPr>
  </w:style>
  <w:style w:type="character" w:styleId="155">
    <w:name w:val="Heading 6 Char"/>
    <w:basedOn w:val="741"/>
    <w:link w:val="740"/>
    <w:uiPriority w:val="9"/>
    <w:pPr>
      <w:pBdr/>
      <w:spacing/>
      <w:ind/>
    </w:pPr>
    <w:rPr>
      <w:rFonts w:ascii="Arial" w:hAnsi="Arial" w:eastAsia="Arial" w:cs="Arial"/>
      <w:i/>
      <w:iCs/>
      <w:color w:val="595959" w:themeColor="text1" w:themeTint="A6"/>
    </w:rPr>
  </w:style>
  <w:style w:type="character" w:styleId="156">
    <w:name w:val="Heading 7 Char"/>
    <w:basedOn w:val="741"/>
    <w:link w:val="145"/>
    <w:uiPriority w:val="9"/>
    <w:pPr>
      <w:pBdr/>
      <w:spacing/>
      <w:ind/>
    </w:pPr>
    <w:rPr>
      <w:rFonts w:ascii="Arial" w:hAnsi="Arial" w:eastAsia="Arial" w:cs="Arial"/>
      <w:color w:val="595959" w:themeColor="text1" w:themeTint="A6"/>
    </w:rPr>
  </w:style>
  <w:style w:type="character" w:styleId="157">
    <w:name w:val="Heading 8 Char"/>
    <w:basedOn w:val="741"/>
    <w:link w:val="146"/>
    <w:uiPriority w:val="9"/>
    <w:pPr>
      <w:pBdr/>
      <w:spacing/>
      <w:ind/>
    </w:pPr>
    <w:rPr>
      <w:rFonts w:ascii="Arial" w:hAnsi="Arial" w:eastAsia="Arial" w:cs="Arial"/>
      <w:i/>
      <w:iCs/>
      <w:color w:val="272727" w:themeColor="text1" w:themeTint="D8"/>
    </w:rPr>
  </w:style>
  <w:style w:type="character" w:styleId="158">
    <w:name w:val="Heading 9 Char"/>
    <w:basedOn w:val="741"/>
    <w:link w:val="147"/>
    <w:uiPriority w:val="9"/>
    <w:pPr>
      <w:pBdr/>
      <w:spacing/>
      <w:ind/>
    </w:pPr>
    <w:rPr>
      <w:rFonts w:ascii="Arial" w:hAnsi="Arial" w:eastAsia="Arial" w:cs="Arial"/>
      <w:i/>
      <w:iCs/>
      <w:color w:val="272727" w:themeColor="text1" w:themeTint="D8"/>
    </w:rPr>
  </w:style>
  <w:style w:type="character" w:styleId="160">
    <w:name w:val="Title Char"/>
    <w:basedOn w:val="741"/>
    <w:link w:val="744"/>
    <w:uiPriority w:val="10"/>
    <w:pPr>
      <w:pBdr/>
      <w:spacing/>
      <w:ind/>
    </w:pPr>
    <w:rPr>
      <w:rFonts w:ascii="Arial" w:hAnsi="Arial" w:eastAsia="Arial" w:cs="Arial"/>
      <w:spacing w:val="-10"/>
      <w:sz w:val="56"/>
      <w:szCs w:val="56"/>
    </w:rPr>
  </w:style>
  <w:style w:type="paragraph" w:styleId="161">
    <w:name w:val="Subtitle"/>
    <w:basedOn w:val="734"/>
    <w:next w:val="734"/>
    <w:link w:val="162"/>
    <w:uiPriority w:val="11"/>
    <w:qFormat/>
    <w:pPr>
      <w:numPr>
        <w:ilvl w:val="1"/>
      </w:numPr>
      <w:pBdr/>
      <w:spacing/>
      <w:ind/>
    </w:pPr>
    <w:rPr>
      <w:color w:val="595959" w:themeColor="text1" w:themeTint="A6"/>
      <w:spacing w:val="15"/>
      <w:sz w:val="28"/>
      <w:szCs w:val="28"/>
    </w:rPr>
  </w:style>
  <w:style w:type="character" w:styleId="162">
    <w:name w:val="Subtitle Char"/>
    <w:basedOn w:val="741"/>
    <w:link w:val="161"/>
    <w:uiPriority w:val="11"/>
    <w:pPr>
      <w:pBdr/>
      <w:spacing/>
      <w:ind/>
    </w:pPr>
    <w:rPr>
      <w:color w:val="595959" w:themeColor="text1" w:themeTint="A6"/>
      <w:spacing w:val="15"/>
      <w:sz w:val="28"/>
      <w:szCs w:val="28"/>
    </w:rPr>
  </w:style>
  <w:style w:type="paragraph" w:styleId="163">
    <w:name w:val="Quote"/>
    <w:basedOn w:val="734"/>
    <w:next w:val="734"/>
    <w:link w:val="164"/>
    <w:uiPriority w:val="29"/>
    <w:qFormat/>
    <w:pPr>
      <w:pBdr/>
      <w:spacing w:before="160"/>
      <w:ind/>
      <w:jc w:val="center"/>
    </w:pPr>
    <w:rPr>
      <w:i/>
      <w:iCs/>
      <w:color w:val="404040" w:themeColor="text1" w:themeTint="BF"/>
    </w:rPr>
  </w:style>
  <w:style w:type="character" w:styleId="164">
    <w:name w:val="Quote Char"/>
    <w:basedOn w:val="741"/>
    <w:link w:val="163"/>
    <w:uiPriority w:val="29"/>
    <w:pPr>
      <w:pBdr/>
      <w:spacing/>
      <w:ind/>
    </w:pPr>
    <w:rPr>
      <w:i/>
      <w:iCs/>
      <w:color w:val="404040" w:themeColor="text1" w:themeTint="BF"/>
    </w:rPr>
  </w:style>
  <w:style w:type="character" w:styleId="166">
    <w:name w:val="Intense Emphasis"/>
    <w:basedOn w:val="741"/>
    <w:uiPriority w:val="21"/>
    <w:qFormat/>
    <w:pPr>
      <w:pBdr/>
      <w:spacing/>
      <w:ind/>
    </w:pPr>
    <w:rPr>
      <w:i/>
      <w:iCs/>
      <w:color w:val="0f4761" w:themeColor="accent1" w:themeShade="BF"/>
    </w:rPr>
  </w:style>
  <w:style w:type="paragraph" w:styleId="167">
    <w:name w:val="Intense Quote"/>
    <w:basedOn w:val="734"/>
    <w:next w:val="73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1"/>
    <w:link w:val="167"/>
    <w:uiPriority w:val="30"/>
    <w:pPr>
      <w:pBdr/>
      <w:spacing/>
      <w:ind/>
    </w:pPr>
    <w:rPr>
      <w:i/>
      <w:iCs/>
      <w:color w:val="0f4761" w:themeColor="accent1" w:themeShade="BF"/>
    </w:rPr>
  </w:style>
  <w:style w:type="character" w:styleId="169">
    <w:name w:val="Intense Reference"/>
    <w:basedOn w:val="741"/>
    <w:uiPriority w:val="32"/>
    <w:qFormat/>
    <w:pPr>
      <w:pBdr/>
      <w:spacing/>
      <w:ind/>
    </w:pPr>
    <w:rPr>
      <w:b/>
      <w:bCs/>
      <w:smallCaps/>
      <w:color w:val="0f4761" w:themeColor="accent1" w:themeShade="BF"/>
      <w:spacing w:val="5"/>
    </w:rPr>
  </w:style>
  <w:style w:type="paragraph" w:styleId="170">
    <w:name w:val="No Spacing"/>
    <w:basedOn w:val="734"/>
    <w:uiPriority w:val="1"/>
    <w:qFormat/>
    <w:pPr>
      <w:pBdr/>
      <w:spacing w:after="0" w:line="240" w:lineRule="auto"/>
      <w:ind/>
    </w:pPr>
  </w:style>
  <w:style w:type="character" w:styleId="171">
    <w:name w:val="Subtle Emphasis"/>
    <w:basedOn w:val="741"/>
    <w:uiPriority w:val="19"/>
    <w:qFormat/>
    <w:pPr>
      <w:pBdr/>
      <w:spacing/>
      <w:ind/>
    </w:pPr>
    <w:rPr>
      <w:i/>
      <w:iCs/>
      <w:color w:val="404040" w:themeColor="text1" w:themeTint="BF"/>
    </w:rPr>
  </w:style>
  <w:style w:type="character" w:styleId="172">
    <w:name w:val="Emphasis"/>
    <w:basedOn w:val="741"/>
    <w:uiPriority w:val="20"/>
    <w:qFormat/>
    <w:pPr>
      <w:pBdr/>
      <w:spacing/>
      <w:ind/>
    </w:pPr>
    <w:rPr>
      <w:i/>
      <w:iCs/>
    </w:rPr>
  </w:style>
  <w:style w:type="character" w:styleId="173">
    <w:name w:val="Strong"/>
    <w:basedOn w:val="741"/>
    <w:uiPriority w:val="22"/>
    <w:qFormat/>
    <w:pPr>
      <w:pBdr/>
      <w:spacing/>
      <w:ind/>
    </w:pPr>
    <w:rPr>
      <w:b/>
      <w:bCs/>
    </w:rPr>
  </w:style>
  <w:style w:type="character" w:styleId="174">
    <w:name w:val="Subtle Reference"/>
    <w:basedOn w:val="741"/>
    <w:uiPriority w:val="31"/>
    <w:qFormat/>
    <w:pPr>
      <w:pBdr/>
      <w:spacing/>
      <w:ind/>
    </w:pPr>
    <w:rPr>
      <w:smallCaps/>
      <w:color w:val="5a5a5a" w:themeColor="text1" w:themeTint="A5"/>
    </w:rPr>
  </w:style>
  <w:style w:type="character" w:styleId="175">
    <w:name w:val="Book Title"/>
    <w:basedOn w:val="741"/>
    <w:uiPriority w:val="33"/>
    <w:qFormat/>
    <w:pPr>
      <w:pBdr/>
      <w:spacing/>
      <w:ind/>
    </w:pPr>
    <w:rPr>
      <w:b/>
      <w:bCs/>
      <w:i/>
      <w:iCs/>
      <w:spacing w:val="5"/>
    </w:rPr>
  </w:style>
  <w:style w:type="paragraph" w:styleId="176">
    <w:name w:val="Header"/>
    <w:basedOn w:val="734"/>
    <w:link w:val="177"/>
    <w:uiPriority w:val="99"/>
    <w:unhideWhenUsed/>
    <w:pPr>
      <w:pBdr/>
      <w:tabs>
        <w:tab w:val="center" w:leader="none" w:pos="4844"/>
        <w:tab w:val="right" w:leader="none" w:pos="9689"/>
      </w:tabs>
      <w:spacing w:after="0" w:line="240" w:lineRule="auto"/>
      <w:ind/>
    </w:pPr>
  </w:style>
  <w:style w:type="character" w:styleId="177">
    <w:name w:val="Header Char"/>
    <w:basedOn w:val="741"/>
    <w:link w:val="176"/>
    <w:uiPriority w:val="99"/>
    <w:pPr>
      <w:pBdr/>
      <w:spacing/>
      <w:ind/>
    </w:pPr>
  </w:style>
  <w:style w:type="paragraph" w:styleId="178">
    <w:name w:val="Footer"/>
    <w:basedOn w:val="734"/>
    <w:link w:val="179"/>
    <w:uiPriority w:val="99"/>
    <w:unhideWhenUsed/>
    <w:pPr>
      <w:pBdr/>
      <w:tabs>
        <w:tab w:val="center" w:leader="none" w:pos="4844"/>
        <w:tab w:val="right" w:leader="none" w:pos="9689"/>
      </w:tabs>
      <w:spacing w:after="0" w:line="240" w:lineRule="auto"/>
      <w:ind/>
    </w:pPr>
  </w:style>
  <w:style w:type="character" w:styleId="179">
    <w:name w:val="Footer Char"/>
    <w:basedOn w:val="741"/>
    <w:link w:val="178"/>
    <w:uiPriority w:val="99"/>
    <w:pPr>
      <w:pBdr/>
      <w:spacing/>
      <w:ind/>
    </w:pPr>
  </w:style>
  <w:style w:type="paragraph" w:styleId="180">
    <w:name w:val="Caption"/>
    <w:basedOn w:val="734"/>
    <w:next w:val="734"/>
    <w:uiPriority w:val="35"/>
    <w:unhideWhenUsed/>
    <w:qFormat/>
    <w:pPr>
      <w:pBdr/>
      <w:spacing w:after="200" w:line="240" w:lineRule="auto"/>
      <w:ind/>
    </w:pPr>
    <w:rPr>
      <w:i/>
      <w:iCs/>
      <w:color w:val="0e2841" w:themeColor="text2"/>
      <w:sz w:val="18"/>
      <w:szCs w:val="18"/>
    </w:rPr>
  </w:style>
  <w:style w:type="character" w:styleId="188">
    <w:name w:val="FollowedHyperlink"/>
    <w:basedOn w:val="741"/>
    <w:uiPriority w:val="99"/>
    <w:semiHidden/>
    <w:unhideWhenUsed/>
    <w:pPr>
      <w:pBdr/>
      <w:spacing/>
      <w:ind/>
    </w:pPr>
    <w:rPr>
      <w:color w:val="954f72" w:themeColor="followedHyperlink"/>
      <w:u w:val="single"/>
    </w:rPr>
  </w:style>
  <w:style w:type="paragraph" w:styleId="189">
    <w:name w:val="toc 1"/>
    <w:basedOn w:val="734"/>
    <w:next w:val="734"/>
    <w:uiPriority w:val="39"/>
    <w:unhideWhenUsed/>
    <w:pPr>
      <w:pBdr/>
      <w:spacing w:after="100"/>
      <w:ind/>
    </w:pPr>
  </w:style>
  <w:style w:type="paragraph" w:styleId="190">
    <w:name w:val="toc 2"/>
    <w:basedOn w:val="734"/>
    <w:next w:val="734"/>
    <w:uiPriority w:val="39"/>
    <w:unhideWhenUsed/>
    <w:pPr>
      <w:pBdr/>
      <w:spacing w:after="100"/>
      <w:ind w:left="220"/>
    </w:pPr>
  </w:style>
  <w:style w:type="paragraph" w:styleId="191">
    <w:name w:val="toc 3"/>
    <w:basedOn w:val="734"/>
    <w:next w:val="734"/>
    <w:uiPriority w:val="39"/>
    <w:unhideWhenUsed/>
    <w:pPr>
      <w:pBdr/>
      <w:spacing w:after="100"/>
      <w:ind w:left="440"/>
    </w:pPr>
  </w:style>
  <w:style w:type="paragraph" w:styleId="192">
    <w:name w:val="toc 4"/>
    <w:basedOn w:val="734"/>
    <w:next w:val="734"/>
    <w:uiPriority w:val="39"/>
    <w:unhideWhenUsed/>
    <w:pPr>
      <w:pBdr/>
      <w:spacing w:after="100"/>
      <w:ind w:left="660"/>
    </w:pPr>
  </w:style>
  <w:style w:type="paragraph" w:styleId="193">
    <w:name w:val="toc 5"/>
    <w:basedOn w:val="734"/>
    <w:next w:val="734"/>
    <w:uiPriority w:val="39"/>
    <w:unhideWhenUsed/>
    <w:pPr>
      <w:pBdr/>
      <w:spacing w:after="100"/>
      <w:ind w:left="880"/>
    </w:pPr>
  </w:style>
  <w:style w:type="paragraph" w:styleId="194">
    <w:name w:val="toc 6"/>
    <w:basedOn w:val="734"/>
    <w:next w:val="734"/>
    <w:uiPriority w:val="39"/>
    <w:unhideWhenUsed/>
    <w:pPr>
      <w:pBdr/>
      <w:spacing w:after="100"/>
      <w:ind w:left="1100"/>
    </w:pPr>
  </w:style>
  <w:style w:type="paragraph" w:styleId="195">
    <w:name w:val="toc 7"/>
    <w:basedOn w:val="734"/>
    <w:next w:val="734"/>
    <w:uiPriority w:val="39"/>
    <w:unhideWhenUsed/>
    <w:pPr>
      <w:pBdr/>
      <w:spacing w:after="100"/>
      <w:ind w:left="1320"/>
    </w:pPr>
  </w:style>
  <w:style w:type="paragraph" w:styleId="196">
    <w:name w:val="toc 8"/>
    <w:basedOn w:val="734"/>
    <w:next w:val="734"/>
    <w:uiPriority w:val="39"/>
    <w:unhideWhenUsed/>
    <w:pPr>
      <w:pBdr/>
      <w:spacing w:after="100"/>
      <w:ind w:left="1540"/>
    </w:pPr>
  </w:style>
  <w:style w:type="paragraph" w:styleId="197">
    <w:name w:val="toc 9"/>
    <w:basedOn w:val="734"/>
    <w:next w:val="734"/>
    <w:uiPriority w:val="39"/>
    <w:unhideWhenUsed/>
    <w:pPr>
      <w:pBdr/>
      <w:spacing w:after="100"/>
      <w:ind w:left="1760"/>
    </w:pPr>
  </w:style>
  <w:style w:type="character" w:styleId="198">
    <w:name w:val="Placeholder Text"/>
    <w:basedOn w:val="74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4"/>
    <w:next w:val="734"/>
    <w:uiPriority w:val="99"/>
    <w:unhideWhenUsed/>
    <w:pPr>
      <w:pBdr/>
      <w:spacing w:after="0" w:afterAutospacing="0"/>
      <w:ind/>
    </w:pPr>
  </w:style>
  <w:style w:type="paragraph" w:styleId="734" w:default="1">
    <w:name w:val="Normal"/>
    <w:qFormat/>
    <w:pPr>
      <w:pBdr/>
      <w:spacing/>
      <w:ind/>
    </w:pPr>
  </w:style>
  <w:style w:type="paragraph" w:styleId="735">
    <w:name w:val="Heading 1"/>
    <w:uiPriority w:val="9"/>
    <w:qFormat/>
    <w:pPr>
      <w:pBdr/>
      <w:spacing w:after="160" w:before="320"/>
      <w:ind/>
      <w:outlineLvl w:val="0"/>
    </w:pPr>
    <w:rPr>
      <w:b/>
      <w:bCs/>
      <w:sz w:val="28"/>
      <w:szCs w:val="28"/>
    </w:rPr>
  </w:style>
  <w:style w:type="paragraph" w:styleId="736">
    <w:name w:val="Heading 2"/>
    <w:uiPriority w:val="9"/>
    <w:unhideWhenUsed/>
    <w:qFormat/>
    <w:pPr>
      <w:pBdr/>
      <w:spacing w:after="100" w:before="200"/>
      <w:ind/>
      <w:outlineLvl w:val="1"/>
    </w:pPr>
    <w:rPr>
      <w:b/>
      <w:bCs/>
    </w:rPr>
  </w:style>
  <w:style w:type="paragraph" w:styleId="737">
    <w:name w:val="Heading 3"/>
    <w:uiPriority w:val="9"/>
    <w:semiHidden/>
    <w:unhideWhenUsed/>
    <w:qFormat/>
    <w:pPr>
      <w:pBdr/>
      <w:spacing/>
      <w:ind/>
      <w:outlineLvl w:val="2"/>
    </w:pPr>
    <w:rPr>
      <w:color w:val="1f4d78"/>
    </w:rPr>
  </w:style>
  <w:style w:type="paragraph" w:styleId="738">
    <w:name w:val="Heading 4"/>
    <w:uiPriority w:val="9"/>
    <w:semiHidden/>
    <w:unhideWhenUsed/>
    <w:qFormat/>
    <w:pPr>
      <w:pBdr/>
      <w:spacing/>
      <w:ind/>
      <w:outlineLvl w:val="3"/>
    </w:pPr>
    <w:rPr>
      <w:i/>
      <w:iCs/>
      <w:color w:val="2e74b5"/>
    </w:rPr>
  </w:style>
  <w:style w:type="paragraph" w:styleId="739">
    <w:name w:val="Heading 5"/>
    <w:uiPriority w:val="9"/>
    <w:semiHidden/>
    <w:unhideWhenUsed/>
    <w:qFormat/>
    <w:pPr>
      <w:pBdr/>
      <w:spacing/>
      <w:ind/>
      <w:outlineLvl w:val="4"/>
    </w:pPr>
    <w:rPr>
      <w:color w:val="2e74b5"/>
    </w:rPr>
  </w:style>
  <w:style w:type="paragraph" w:styleId="740">
    <w:name w:val="Heading 6"/>
    <w:uiPriority w:val="9"/>
    <w:semiHidden/>
    <w:unhideWhenUsed/>
    <w:qFormat/>
    <w:pPr>
      <w:pBdr/>
      <w:spacing/>
      <w:ind/>
      <w:outlineLvl w:val="5"/>
    </w:pPr>
    <w:rPr>
      <w:color w:val="1f4d78"/>
    </w:rPr>
  </w:style>
  <w:style w:type="character" w:styleId="741" w:default="1">
    <w:name w:val="Default Paragraph Font"/>
    <w:uiPriority w:val="1"/>
    <w:semiHidden/>
    <w:unhideWhenUsed/>
    <w:pPr>
      <w:pBdr/>
      <w:spacing/>
      <w:ind/>
    </w:pPr>
  </w:style>
  <w:style w:type="table" w:styleId="74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3" w:default="1">
    <w:name w:val="No List"/>
    <w:uiPriority w:val="99"/>
    <w:semiHidden/>
    <w:unhideWhenUsed/>
    <w:pPr>
      <w:pBdr/>
      <w:spacing/>
      <w:ind/>
    </w:pPr>
  </w:style>
  <w:style w:type="paragraph" w:styleId="744">
    <w:name w:val="Title"/>
    <w:uiPriority w:val="10"/>
    <w:qFormat/>
    <w:pPr>
      <w:pBdr/>
      <w:spacing/>
      <w:ind/>
    </w:pPr>
    <w:rPr>
      <w:sz w:val="56"/>
      <w:szCs w:val="56"/>
    </w:rPr>
  </w:style>
  <w:style w:type="paragraph" w:styleId="745" w:customStyle="1">
    <w:name w:val="Strong1"/>
    <w:qFormat/>
    <w:pPr>
      <w:pBdr/>
      <w:spacing/>
      <w:ind/>
    </w:pPr>
    <w:rPr>
      <w:b/>
      <w:bCs/>
    </w:rPr>
  </w:style>
  <w:style w:type="paragraph" w:styleId="746">
    <w:name w:val="List Paragraph"/>
    <w:qFormat/>
    <w:pPr>
      <w:pBdr/>
      <w:spacing/>
      <w:ind/>
    </w:pPr>
  </w:style>
  <w:style w:type="character" w:styleId="747">
    <w:name w:val="Hyperlink"/>
    <w:uiPriority w:val="99"/>
    <w:unhideWhenUsed/>
    <w:pPr>
      <w:pBdr/>
      <w:spacing/>
      <w:ind/>
    </w:pPr>
    <w:rPr>
      <w:color w:val="0563c1"/>
      <w:u w:val="single"/>
    </w:rPr>
  </w:style>
  <w:style w:type="character" w:styleId="748">
    <w:name w:val="footnote reference"/>
    <w:uiPriority w:val="99"/>
    <w:semiHidden/>
    <w:unhideWhenUsed/>
    <w:pPr>
      <w:pBdr/>
      <w:spacing/>
      <w:ind/>
    </w:pPr>
    <w:rPr>
      <w:vertAlign w:val="superscript"/>
    </w:rPr>
  </w:style>
  <w:style w:type="paragraph" w:styleId="749">
    <w:name w:val="footnote text"/>
    <w:link w:val="750"/>
    <w:uiPriority w:val="99"/>
    <w:semiHidden/>
    <w:unhideWhenUsed/>
    <w:pPr>
      <w:pBdr/>
      <w:spacing/>
      <w:ind/>
    </w:pPr>
    <w:rPr>
      <w:sz w:val="20"/>
      <w:szCs w:val="20"/>
    </w:rPr>
  </w:style>
  <w:style w:type="character" w:styleId="750" w:customStyle="1">
    <w:name w:val="Footnote Text Char"/>
    <w:link w:val="749"/>
    <w:uiPriority w:val="99"/>
    <w:semiHidden/>
    <w:unhideWhenUsed/>
    <w:pPr>
      <w:pBdr/>
      <w:spacing/>
      <w:ind/>
    </w:pPr>
    <w:rPr>
      <w:sz w:val="20"/>
      <w:szCs w:val="20"/>
    </w:rPr>
  </w:style>
  <w:style w:type="character" w:styleId="751">
    <w:name w:val="endnote reference"/>
    <w:uiPriority w:val="99"/>
    <w:semiHidden/>
    <w:unhideWhenUsed/>
    <w:pPr>
      <w:pBdr/>
      <w:spacing/>
      <w:ind/>
    </w:pPr>
    <w:rPr>
      <w:vertAlign w:val="superscript"/>
    </w:rPr>
  </w:style>
  <w:style w:type="paragraph" w:styleId="752">
    <w:name w:val="endnote text"/>
    <w:link w:val="753"/>
    <w:uiPriority w:val="99"/>
    <w:semiHidden/>
    <w:unhideWhenUsed/>
    <w:pPr>
      <w:pBdr/>
      <w:spacing/>
      <w:ind/>
    </w:pPr>
    <w:rPr>
      <w:sz w:val="20"/>
      <w:szCs w:val="20"/>
    </w:rPr>
  </w:style>
  <w:style w:type="character" w:styleId="753" w:customStyle="1">
    <w:name w:val="Endnote Text Char"/>
    <w:link w:val="752"/>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media1.sv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hyperlink" Target="https://drive.google.com/drive/folders/1VvMn4G4r0XPNNq21LW2HyvIDxr0jT4ej?usp=sharing"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2026-04-20T08:46:00Z</dcterms:created>
  <dcterms:modified xsi:type="dcterms:W3CDTF">2026-04-20T15:45:45Z</dcterms:modified>
</cp:coreProperties>
</file>