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586F" w:rsidRPr="00026FB1" w:rsidRDefault="005A586F" w:rsidP="005A586F">
      <w:pPr>
        <w:spacing w:line="360" w:lineRule="auto"/>
        <w:jc w:val="both"/>
        <w:rPr>
          <w:rFonts w:ascii="Arial" w:hAnsi="Arial"/>
          <w:b/>
          <w:sz w:val="22"/>
          <w:szCs w:val="22"/>
        </w:rPr>
      </w:pPr>
      <w:r w:rsidRPr="00026FB1">
        <w:rPr>
          <w:rFonts w:ascii="Arial" w:hAnsi="Arial" w:cs="Arial"/>
          <w:b/>
          <w:sz w:val="22"/>
          <w:szCs w:val="22"/>
        </w:rPr>
        <w:t xml:space="preserve">Supplemental Information – </w:t>
      </w:r>
      <w:r w:rsidRPr="00026FB1">
        <w:rPr>
          <w:rFonts w:ascii="Arial" w:hAnsi="Arial"/>
          <w:b/>
          <w:sz w:val="22"/>
          <w:szCs w:val="22"/>
        </w:rPr>
        <w:t xml:space="preserve">Supplementary Figure Legends </w:t>
      </w:r>
    </w:p>
    <w:p w:rsidR="005A586F" w:rsidRPr="00026FB1" w:rsidRDefault="005A586F" w:rsidP="005A586F">
      <w:pPr>
        <w:spacing w:line="360" w:lineRule="auto"/>
        <w:jc w:val="both"/>
        <w:rPr>
          <w:rFonts w:ascii="Arial" w:hAnsi="Arial" w:cs="Arial"/>
          <w:sz w:val="22"/>
          <w:szCs w:val="22"/>
        </w:rPr>
      </w:pPr>
    </w:p>
    <w:p w:rsidR="005A586F" w:rsidRPr="00026FB1" w:rsidRDefault="005A586F" w:rsidP="005A586F">
      <w:pPr>
        <w:spacing w:line="360" w:lineRule="auto"/>
        <w:jc w:val="both"/>
        <w:rPr>
          <w:rFonts w:ascii="Arial" w:hAnsi="Arial" w:cs="Arial"/>
          <w:b/>
          <w:bCs/>
          <w:sz w:val="22"/>
          <w:szCs w:val="22"/>
        </w:rPr>
      </w:pPr>
      <w:r w:rsidRPr="00026FB1">
        <w:rPr>
          <w:rFonts w:ascii="Arial" w:hAnsi="Arial" w:cs="Arial"/>
          <w:b/>
          <w:bCs/>
          <w:sz w:val="22"/>
          <w:szCs w:val="22"/>
        </w:rPr>
        <w:t>Supplement Figure S1.</w:t>
      </w:r>
      <w:r w:rsidRPr="00026FB1">
        <w:rPr>
          <w:rFonts w:ascii="Arial" w:hAnsi="Arial" w:cs="Arial"/>
          <w:b/>
          <w:sz w:val="22"/>
          <w:szCs w:val="22"/>
        </w:rPr>
        <w:t xml:space="preserve"> </w:t>
      </w:r>
      <w:proofErr w:type="spellStart"/>
      <w:proofErr w:type="gramStart"/>
      <w:r w:rsidRPr="00026FB1">
        <w:rPr>
          <w:rFonts w:ascii="Arial" w:hAnsi="Arial" w:cs="Arial"/>
          <w:b/>
          <w:sz w:val="22"/>
          <w:szCs w:val="22"/>
        </w:rPr>
        <w:t>Phospho-reactome</w:t>
      </w:r>
      <w:proofErr w:type="spellEnd"/>
      <w:r w:rsidRPr="00026FB1">
        <w:rPr>
          <w:rFonts w:ascii="Arial" w:hAnsi="Arial" w:cs="Arial"/>
          <w:b/>
          <w:sz w:val="22"/>
          <w:szCs w:val="22"/>
        </w:rPr>
        <w:t xml:space="preserve"> curation workflow.</w:t>
      </w:r>
      <w:proofErr w:type="gramEnd"/>
      <w:r w:rsidRPr="00026FB1">
        <w:rPr>
          <w:rFonts w:ascii="Arial" w:hAnsi="Arial" w:cs="Arial"/>
          <w:b/>
          <w:bCs/>
          <w:sz w:val="22"/>
          <w:szCs w:val="22"/>
        </w:rPr>
        <w:t xml:space="preserve"> </w:t>
      </w:r>
    </w:p>
    <w:p w:rsidR="005A586F" w:rsidRPr="00026FB1" w:rsidRDefault="005A586F" w:rsidP="005A586F">
      <w:pPr>
        <w:spacing w:line="360" w:lineRule="auto"/>
        <w:jc w:val="both"/>
        <w:rPr>
          <w:rFonts w:ascii="Arial" w:hAnsi="Arial" w:cs="Arial"/>
          <w:b/>
          <w:bCs/>
          <w:sz w:val="22"/>
          <w:szCs w:val="22"/>
        </w:rPr>
      </w:pPr>
      <w:r w:rsidRPr="00026FB1">
        <w:rPr>
          <w:rFonts w:ascii="Arial" w:hAnsi="Arial" w:cs="Arial"/>
          <w:bCs/>
          <w:sz w:val="22"/>
          <w:szCs w:val="22"/>
        </w:rPr>
        <w:t xml:space="preserve">Resources, computational processes, and protein/peptide repository are presented (see Extended Methods for detailed explanations). The method relies on a series of concentric curation systems that correct and complement records, as data is being extracted and brought in under consistently annotated indexes. </w:t>
      </w:r>
      <w:proofErr w:type="gramStart"/>
      <w:r w:rsidRPr="00026FB1">
        <w:rPr>
          <w:rFonts w:ascii="Arial" w:hAnsi="Arial" w:cs="Arial"/>
          <w:bCs/>
          <w:sz w:val="22"/>
          <w:szCs w:val="22"/>
        </w:rPr>
        <w:t>This routine progresses</w:t>
      </w:r>
      <w:proofErr w:type="gramEnd"/>
      <w:r w:rsidRPr="00026FB1">
        <w:rPr>
          <w:rFonts w:ascii="Arial" w:hAnsi="Arial" w:cs="Arial"/>
          <w:bCs/>
          <w:sz w:val="22"/>
          <w:szCs w:val="22"/>
        </w:rPr>
        <w:t xml:space="preserve"> through pre-established building blocks and selection steps, using analogous computational and manually intensive curation tools to filter and merge data. Further analysis and unification systems enable identification of latest available, validated, exact </w:t>
      </w:r>
      <w:proofErr w:type="spellStart"/>
      <w:r w:rsidRPr="00026FB1">
        <w:rPr>
          <w:rFonts w:ascii="Arial" w:hAnsi="Arial" w:cs="Arial"/>
          <w:bCs/>
          <w:sz w:val="22"/>
          <w:szCs w:val="22"/>
        </w:rPr>
        <w:t>phospho</w:t>
      </w:r>
      <w:proofErr w:type="spellEnd"/>
      <w:r w:rsidRPr="00026FB1">
        <w:rPr>
          <w:rFonts w:ascii="Arial" w:hAnsi="Arial" w:cs="Arial"/>
          <w:bCs/>
          <w:sz w:val="22"/>
          <w:szCs w:val="22"/>
        </w:rPr>
        <w:t xml:space="preserve">-residue target sites and amino acid sequences targeted by kinase enzymes, and exclude ambiguous records or probability-based-only records. </w:t>
      </w:r>
      <w:proofErr w:type="spellStart"/>
      <w:r w:rsidRPr="00026FB1">
        <w:rPr>
          <w:rFonts w:ascii="Arial" w:hAnsi="Arial" w:cs="Arial"/>
          <w:bCs/>
          <w:sz w:val="22"/>
          <w:szCs w:val="22"/>
        </w:rPr>
        <w:t>PhosphoAtlas</w:t>
      </w:r>
      <w:proofErr w:type="spellEnd"/>
      <w:r w:rsidRPr="00026FB1">
        <w:rPr>
          <w:rFonts w:ascii="Arial" w:hAnsi="Arial" w:cs="Arial"/>
          <w:bCs/>
          <w:sz w:val="22"/>
          <w:szCs w:val="22"/>
        </w:rPr>
        <w:t xml:space="preserve"> contains only one, non-redundant, correct set of information for each molecule across multiple protein classes, while functionally connecting proteins based on their biochemical catalytic interaction(s). </w:t>
      </w:r>
      <w:r w:rsidRPr="00026FB1">
        <w:rPr>
          <w:rFonts w:ascii="Arial" w:hAnsi="Arial" w:cs="Arial"/>
          <w:sz w:val="22"/>
          <w:szCs w:val="22"/>
        </w:rPr>
        <w:t xml:space="preserve">Step 1 to 4 and Curation 1 and 2 support the extraction, integration and harmonization of public protein records, mainly to prevent denomination inaccuracies or redundancies, and to enable structuring large amounts of information in a searchable repository (named ‘Harmonized Proteome Index’). Step 5 to 7 and Curation 3, allow identification of active components of phosphorylation networks, with a specific set of methods designed to identify exact, verified </w:t>
      </w:r>
      <w:proofErr w:type="spellStart"/>
      <w:r w:rsidRPr="00026FB1">
        <w:rPr>
          <w:rFonts w:ascii="Arial" w:hAnsi="Arial" w:cs="Arial"/>
          <w:sz w:val="22"/>
          <w:szCs w:val="22"/>
        </w:rPr>
        <w:t>phosphorylatable</w:t>
      </w:r>
      <w:proofErr w:type="spellEnd"/>
      <w:r w:rsidRPr="00026FB1">
        <w:rPr>
          <w:rFonts w:ascii="Arial" w:hAnsi="Arial" w:cs="Arial"/>
          <w:sz w:val="22"/>
          <w:szCs w:val="22"/>
        </w:rPr>
        <w:t xml:space="preserve"> residues, and extract the related biological peptide target sequences from their cognate protein substrates. </w:t>
      </w:r>
    </w:p>
    <w:p w:rsidR="005A586F" w:rsidRPr="00026FB1" w:rsidRDefault="005A586F" w:rsidP="005A586F">
      <w:pPr>
        <w:spacing w:line="360" w:lineRule="auto"/>
        <w:jc w:val="both"/>
        <w:rPr>
          <w:rFonts w:ascii="Arial" w:hAnsi="Arial" w:cs="Arial"/>
          <w:sz w:val="22"/>
          <w:szCs w:val="22"/>
        </w:rPr>
      </w:pPr>
    </w:p>
    <w:p w:rsidR="005A586F" w:rsidRPr="00026FB1" w:rsidRDefault="005A586F" w:rsidP="005A586F">
      <w:pPr>
        <w:spacing w:line="360" w:lineRule="auto"/>
        <w:jc w:val="both"/>
        <w:rPr>
          <w:rFonts w:ascii="Arial" w:hAnsi="Arial" w:cs="Arial"/>
          <w:b/>
          <w:bCs/>
          <w:sz w:val="22"/>
          <w:szCs w:val="22"/>
        </w:rPr>
      </w:pPr>
      <w:r w:rsidRPr="00026FB1">
        <w:rPr>
          <w:rFonts w:ascii="Arial" w:hAnsi="Arial" w:cs="Arial"/>
          <w:b/>
          <w:bCs/>
          <w:sz w:val="22"/>
          <w:szCs w:val="22"/>
        </w:rPr>
        <w:t>Supplement Figure S2</w:t>
      </w:r>
      <w:r w:rsidRPr="00026FB1">
        <w:rPr>
          <w:rFonts w:ascii="Arial" w:hAnsi="Arial" w:cs="Arial"/>
          <w:b/>
          <w:sz w:val="22"/>
          <w:szCs w:val="22"/>
        </w:rPr>
        <w:t>.</w:t>
      </w:r>
      <w:r w:rsidRPr="00026FB1">
        <w:rPr>
          <w:rFonts w:ascii="Arial" w:hAnsi="Arial" w:cs="Arial"/>
          <w:b/>
          <w:bCs/>
          <w:sz w:val="22"/>
          <w:szCs w:val="22"/>
        </w:rPr>
        <w:t xml:space="preserve"> </w:t>
      </w:r>
      <w:r w:rsidRPr="00026FB1">
        <w:rPr>
          <w:rFonts w:ascii="Arial" w:hAnsi="Arial" w:cs="Arial"/>
          <w:b/>
          <w:sz w:val="22"/>
          <w:szCs w:val="22"/>
        </w:rPr>
        <w:t xml:space="preserve">Proteins catalogued in </w:t>
      </w:r>
      <w:proofErr w:type="spellStart"/>
      <w:r w:rsidRPr="00026FB1">
        <w:rPr>
          <w:rFonts w:ascii="Arial" w:hAnsi="Arial" w:cs="Arial"/>
          <w:b/>
          <w:sz w:val="22"/>
          <w:szCs w:val="22"/>
        </w:rPr>
        <w:t>PhosphoAtlas</w:t>
      </w:r>
      <w:proofErr w:type="spellEnd"/>
      <w:r w:rsidRPr="00026FB1">
        <w:rPr>
          <w:rFonts w:ascii="Arial" w:hAnsi="Arial" w:cs="Arial"/>
          <w:b/>
          <w:sz w:val="22"/>
          <w:szCs w:val="22"/>
        </w:rPr>
        <w:t xml:space="preserve"> correspond to a unique subset of Protein-Protein Interactions (PPI), defined by their active, proven function in </w:t>
      </w:r>
      <w:proofErr w:type="spellStart"/>
      <w:r w:rsidRPr="00026FB1">
        <w:rPr>
          <w:rFonts w:ascii="Arial" w:hAnsi="Arial" w:cs="Arial"/>
          <w:b/>
          <w:sz w:val="22"/>
          <w:szCs w:val="22"/>
        </w:rPr>
        <w:t>phospho</w:t>
      </w:r>
      <w:proofErr w:type="spellEnd"/>
      <w:r w:rsidRPr="00026FB1">
        <w:rPr>
          <w:rFonts w:ascii="Arial" w:hAnsi="Arial" w:cs="Arial"/>
          <w:b/>
          <w:sz w:val="22"/>
          <w:szCs w:val="22"/>
        </w:rPr>
        <w:t xml:space="preserve">-catalytic events. </w:t>
      </w:r>
    </w:p>
    <w:p w:rsidR="005A586F" w:rsidRPr="00026FB1" w:rsidRDefault="005A586F" w:rsidP="005A586F">
      <w:pPr>
        <w:spacing w:line="360" w:lineRule="auto"/>
        <w:jc w:val="both"/>
        <w:rPr>
          <w:rFonts w:ascii="Arial" w:hAnsi="Arial" w:cs="Arial"/>
          <w:sz w:val="22"/>
          <w:szCs w:val="22"/>
        </w:rPr>
      </w:pPr>
      <w:r w:rsidRPr="00026FB1">
        <w:rPr>
          <w:rFonts w:ascii="Arial" w:hAnsi="Arial" w:cs="Arial"/>
          <w:sz w:val="22"/>
          <w:szCs w:val="22"/>
        </w:rPr>
        <w:t xml:space="preserve">The hairball plot represents the total number (17,109) of human Protein-Protein Interactions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 ExcludeYear="1"&gt;&lt;Author&gt;Jerby-Arnon&lt;/Author&gt;&lt;Year&gt;2014&lt;/Year&gt;&lt;RecNum&gt;34&lt;/RecNum&gt;&lt;DisplayText&gt;(74)&lt;/DisplayText&gt;&lt;record&gt;&lt;rec-number&gt;34&lt;/rec-number&gt;&lt;foreign-keys&gt;&lt;key app="EN" db-id="pz2evvt5js5taxezvzzp999evsw5f2zwrswx" timestamp="1435774110"&gt;34&lt;/key&gt;&lt;/foreign-keys&gt;&lt;ref-type name="Journal Article"&gt;17&lt;/ref-type&gt;&lt;contributors&gt;&lt;authors&gt;&lt;author&gt;Jerby-Arnon, Livnat&lt;/author&gt;&lt;author&gt;Pfetzer, Nadja&lt;/author&gt;&lt;author&gt;Waldman, Yedael Y&lt;/author&gt;&lt;author&gt;McGarry, Lynn&lt;/author&gt;&lt;author&gt;James, Daniel&lt;/author&gt;&lt;author&gt;Shanks, Emma&lt;/author&gt;&lt;author&gt;Seashore-Ludlow, Brinton&lt;/author&gt;&lt;author&gt;Weinstock, Adam&lt;/author&gt;&lt;author&gt;Geiger, Tamar&lt;/author&gt;&lt;author&gt;Clemons, Paul A&lt;/author&gt;&lt;author&gt;Gottlieb, Eyal&lt;/author&gt;&lt;author&gt;Ruppin, Eytan&lt;/author&gt;&lt;/authors&gt;&lt;/contributors&gt;&lt;titles&gt;&lt;title&gt;Predicting cancer-specific vulnerability via data-driven detection of synthetic lethality&lt;/title&gt;&lt;secondary-title&gt;Cell&lt;/secondary-title&gt;&lt;/titles&gt;&lt;periodical&gt;&lt;full-title&gt;Cell&lt;/full-title&gt;&lt;/periodical&gt;&lt;pages&gt;1199-209&lt;/pages&gt;&lt;volume&gt;158&lt;/volume&gt;&lt;number&gt;5&lt;/number&gt;&lt;dates&gt;&lt;year&gt;2014&lt;/year&gt;&lt;/dates&gt;&lt;isbn&gt;1097-4172&lt;/isbn&gt;&lt;accession-num&gt;25171417&lt;/accession-num&gt;&lt;label&gt;eng&lt;/label&gt;&lt;urls&gt;&lt;related-urls&gt;&lt;url&gt;http://dx.doi.org/10.1016/j.cell.2014.07.027&lt;/url&gt;&lt;/related-urls&gt;&lt;/urls&gt;&lt;electronic-resource-num&gt;10.1016/j.cell.2014.07.027&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(74)</w:t>
      </w:r>
      <w:r w:rsidRPr="00026FB1">
        <w:rPr>
          <w:rFonts w:ascii="Arial" w:hAnsi="Arial" w:cs="Arial"/>
          <w:sz w:val="22"/>
          <w:szCs w:val="22"/>
        </w:rPr>
        <w:fldChar w:fldCharType="end"/>
      </w:r>
      <w:r w:rsidRPr="00026FB1">
        <w:rPr>
          <w:rFonts w:ascii="Arial" w:hAnsi="Arial" w:cs="Arial"/>
          <w:sz w:val="22"/>
          <w:szCs w:val="22"/>
        </w:rPr>
        <w:t xml:space="preserve"> established by the PINA2 data resource (all dots)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&lt;EndNote&gt;&lt;Cite&gt;&lt;Author&gt;Wu&lt;/Author&gt;&lt;Year&gt;2009&lt;/Year&gt;&lt;RecNum&gt;10&lt;/RecNum&gt;&lt;DisplayText&gt;(1)&lt;/DisplayText&gt;&lt;record&gt;&lt;rec-number&gt;10&lt;/rec-number&gt;&lt;foreign-keys&gt;&lt;key app="EN" db-id="pz2evvt5js5taxezvzzp999evsw5f2zwrswx" timestamp="1435773248"&gt;10&lt;/key&gt;&lt;/foreign-keys&gt;&lt;ref-type name="Journal Article"&gt;17&lt;/ref-type&gt;&lt;contributors&gt;&lt;authors&gt;&lt;author&gt;Wu, Jianmin&lt;/author&gt;&lt;author&gt;Vallenius, Tea&lt;/author&gt;&lt;author&gt;Ovaska, Kristian&lt;/author&gt;&lt;author&gt;Westermarck, Jukka&lt;/author&gt;&lt;author&gt;Mäkelä, Tomi P&lt;/author&gt;&lt;author&gt;Hautaniemi, Sampsa&lt;/author&gt;&lt;/authors&gt;&lt;/contributors&gt;&lt;titles&gt;&lt;title&gt;Integrated network analysis platform for protein-protein interactions&lt;/title&gt;&lt;secondary-title&gt;Nat Methods&lt;/secondary-title&gt;&lt;/titles&gt;&lt;periodical&gt;&lt;full-title&gt;Nat Methods&lt;/full-title&gt;&lt;/periodical&gt;&lt;pages&gt;75-7&lt;/pages&gt;&lt;volume&gt;6&lt;/volume&gt;&lt;number&gt;1&lt;/number&gt;&lt;dates&gt;&lt;year&gt;2009&lt;/year&gt;&lt;/dates&gt;&lt;isbn&gt;1548-7105&lt;/isbn&gt;&lt;accession-num&gt;19079255&lt;/accession-num&gt;&lt;label&gt;eng&lt;/label&gt;&lt;urls&gt;&lt;related-urls&gt;&lt;url&gt;http://dx.doi.org/10.1038/nmeth.1282&lt;/url&gt;&lt;/related-urls&gt;&lt;/urls&gt;&lt;electronic-resource-num&gt;10.1038/nmeth.1282&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(1)</w:t>
      </w:r>
      <w:r w:rsidRPr="00026FB1">
        <w:rPr>
          <w:rFonts w:ascii="Arial" w:hAnsi="Arial" w:cs="Arial"/>
          <w:sz w:val="22"/>
          <w:szCs w:val="22"/>
        </w:rPr>
        <w:fldChar w:fldCharType="end"/>
      </w:r>
      <w:r w:rsidRPr="00026FB1">
        <w:rPr>
          <w:rFonts w:ascii="Arial" w:hAnsi="Arial" w:cs="Arial"/>
          <w:sz w:val="22"/>
          <w:szCs w:val="22"/>
        </w:rPr>
        <w:t xml:space="preserve">. Proteins identified in </w:t>
      </w:r>
      <w:proofErr w:type="spellStart"/>
      <w:r w:rsidRPr="00026FB1">
        <w:rPr>
          <w:rFonts w:ascii="Arial" w:hAnsi="Arial" w:cs="Arial"/>
          <w:sz w:val="22"/>
          <w:szCs w:val="22"/>
        </w:rPr>
        <w:t>PhosphoAtlas</w:t>
      </w:r>
      <w:proofErr w:type="spellEnd"/>
      <w:r w:rsidRPr="00026FB1">
        <w:rPr>
          <w:rFonts w:ascii="Arial" w:hAnsi="Arial" w:cs="Arial"/>
          <w:sz w:val="22"/>
          <w:szCs w:val="22"/>
        </w:rPr>
        <w:t xml:space="preserve"> as verified effectors of </w:t>
      </w:r>
      <w:proofErr w:type="spellStart"/>
      <w:r w:rsidRPr="00026FB1">
        <w:rPr>
          <w:rFonts w:ascii="Arial" w:hAnsi="Arial" w:cs="Arial"/>
          <w:sz w:val="22"/>
          <w:szCs w:val="22"/>
        </w:rPr>
        <w:t>phospho</w:t>
      </w:r>
      <w:proofErr w:type="spellEnd"/>
      <w:r w:rsidRPr="00026FB1">
        <w:rPr>
          <w:rFonts w:ascii="Arial" w:hAnsi="Arial" w:cs="Arial"/>
          <w:sz w:val="22"/>
          <w:szCs w:val="22"/>
        </w:rPr>
        <w:t xml:space="preserve">-circuits are highlighted in color: kinases are in blue; substrates are in red; and proteins that are both a kinase and a substrate are shown in purple. </w:t>
      </w:r>
      <w:proofErr w:type="spellStart"/>
      <w:r w:rsidRPr="00026FB1">
        <w:rPr>
          <w:rFonts w:ascii="Arial" w:hAnsi="Arial" w:cs="Arial"/>
          <w:sz w:val="22"/>
          <w:szCs w:val="22"/>
        </w:rPr>
        <w:t>PhosphoAtlas</w:t>
      </w:r>
      <w:proofErr w:type="spellEnd"/>
      <w:r w:rsidRPr="00026FB1">
        <w:rPr>
          <w:rFonts w:ascii="Arial" w:hAnsi="Arial" w:cs="Arial"/>
          <w:sz w:val="22"/>
          <w:szCs w:val="22"/>
        </w:rPr>
        <w:t xml:space="preserve"> contains 11.25% of all PPI nodes defined in the PINA2 database that are verifiable and curated using </w:t>
      </w:r>
      <w:proofErr w:type="spellStart"/>
      <w:r w:rsidRPr="00026FB1">
        <w:rPr>
          <w:rFonts w:ascii="Arial" w:hAnsi="Arial" w:cs="Arial"/>
          <w:sz w:val="22"/>
          <w:szCs w:val="22"/>
        </w:rPr>
        <w:t>PhosphoAtlas</w:t>
      </w:r>
      <w:proofErr w:type="spellEnd"/>
      <w:r w:rsidRPr="00026FB1">
        <w:rPr>
          <w:rFonts w:ascii="Arial" w:hAnsi="Arial" w:cs="Arial"/>
          <w:sz w:val="22"/>
          <w:szCs w:val="22"/>
        </w:rPr>
        <w:t xml:space="preserve"> computational pipeline. Representation does not include the detail of </w:t>
      </w:r>
      <w:proofErr w:type="spellStart"/>
      <w:r w:rsidRPr="00026FB1">
        <w:rPr>
          <w:rFonts w:ascii="Arial" w:hAnsi="Arial" w:cs="Arial"/>
          <w:sz w:val="22"/>
          <w:szCs w:val="22"/>
        </w:rPr>
        <w:t>phospho</w:t>
      </w:r>
      <w:proofErr w:type="spellEnd"/>
      <w:r w:rsidRPr="00026FB1">
        <w:rPr>
          <w:rFonts w:ascii="Arial" w:hAnsi="Arial" w:cs="Arial"/>
          <w:sz w:val="22"/>
          <w:szCs w:val="22"/>
        </w:rPr>
        <w:t xml:space="preserve">-catalytic edges related to </w:t>
      </w:r>
      <w:proofErr w:type="spellStart"/>
      <w:r w:rsidRPr="00026FB1">
        <w:rPr>
          <w:rFonts w:ascii="Arial" w:hAnsi="Arial" w:cs="Arial"/>
          <w:sz w:val="22"/>
          <w:szCs w:val="22"/>
        </w:rPr>
        <w:t>phospho</w:t>
      </w:r>
      <w:proofErr w:type="spellEnd"/>
      <w:r w:rsidRPr="00026FB1">
        <w:rPr>
          <w:rFonts w:ascii="Arial" w:hAnsi="Arial" w:cs="Arial"/>
          <w:sz w:val="22"/>
          <w:szCs w:val="22"/>
        </w:rPr>
        <w:t xml:space="preserve">-residue sites and HPS’s. This representation also does not include substrates that are not yet conclusively mapped by </w:t>
      </w:r>
      <w:proofErr w:type="spellStart"/>
      <w:r w:rsidRPr="00026FB1">
        <w:rPr>
          <w:rFonts w:ascii="Arial" w:hAnsi="Arial" w:cs="Arial"/>
          <w:sz w:val="22"/>
          <w:szCs w:val="22"/>
        </w:rPr>
        <w:t>PhosphoAtlas</w:t>
      </w:r>
      <w:proofErr w:type="spellEnd"/>
      <w:r w:rsidRPr="00026FB1">
        <w:rPr>
          <w:rFonts w:ascii="Arial" w:hAnsi="Arial" w:cs="Arial"/>
          <w:sz w:val="22"/>
          <w:szCs w:val="22"/>
        </w:rPr>
        <w:t xml:space="preserve"> to a kinase. </w:t>
      </w:r>
    </w:p>
    <w:p w:rsidR="005A586F" w:rsidRPr="00026FB1" w:rsidRDefault="005A586F" w:rsidP="005A586F">
      <w:pPr>
        <w:spacing w:line="360" w:lineRule="auto"/>
        <w:ind w:firstLine="360"/>
        <w:jc w:val="both"/>
        <w:rPr>
          <w:rFonts w:ascii="Arial" w:hAnsi="Arial" w:cs="Arial"/>
          <w:bCs/>
          <w:sz w:val="22"/>
          <w:szCs w:val="22"/>
        </w:rPr>
      </w:pPr>
    </w:p>
    <w:p w:rsidR="005A586F" w:rsidRPr="00026FB1" w:rsidRDefault="005A586F" w:rsidP="005A586F">
      <w:pPr>
        <w:spacing w:line="360" w:lineRule="auto"/>
        <w:jc w:val="both"/>
        <w:rPr>
          <w:rFonts w:ascii="Arial" w:hAnsi="Arial" w:cs="Arial"/>
          <w:b/>
          <w:sz w:val="22"/>
          <w:szCs w:val="22"/>
        </w:rPr>
      </w:pPr>
      <w:r w:rsidRPr="00026FB1">
        <w:rPr>
          <w:rFonts w:ascii="Arial" w:hAnsi="Arial" w:cs="Arial"/>
          <w:b/>
          <w:sz w:val="22"/>
          <w:szCs w:val="22"/>
        </w:rPr>
        <w:lastRenderedPageBreak/>
        <w:t>Supplement</w:t>
      </w:r>
      <w:r w:rsidRPr="00026FB1">
        <w:rPr>
          <w:rFonts w:ascii="Arial" w:hAnsi="Arial" w:cs="Arial"/>
          <w:sz w:val="22"/>
          <w:szCs w:val="22"/>
        </w:rPr>
        <w:t xml:space="preserve"> </w:t>
      </w:r>
      <w:r w:rsidRPr="00026FB1">
        <w:rPr>
          <w:rFonts w:ascii="Arial" w:hAnsi="Arial" w:cs="Arial"/>
          <w:b/>
          <w:sz w:val="22"/>
          <w:szCs w:val="22"/>
        </w:rPr>
        <w:t xml:space="preserve">Figure S3. </w:t>
      </w:r>
      <w:proofErr w:type="gramStart"/>
      <w:r w:rsidRPr="00026FB1">
        <w:rPr>
          <w:rFonts w:ascii="Arial" w:hAnsi="Arial" w:cs="Arial"/>
          <w:b/>
          <w:sz w:val="22"/>
          <w:szCs w:val="22"/>
        </w:rPr>
        <w:t>Comparative connectivity between kinases, substrates and HPS’s.</w:t>
      </w:r>
      <w:proofErr w:type="gramEnd"/>
      <w:r w:rsidRPr="00026FB1">
        <w:rPr>
          <w:rFonts w:ascii="Arial" w:hAnsi="Arial" w:cs="Arial"/>
          <w:b/>
          <w:sz w:val="22"/>
          <w:szCs w:val="22"/>
        </w:rPr>
        <w:t xml:space="preserve"> </w:t>
      </w:r>
    </w:p>
    <w:p w:rsidR="005A586F" w:rsidRPr="00026FB1" w:rsidRDefault="005A586F" w:rsidP="005A586F">
      <w:pPr>
        <w:spacing w:line="360" w:lineRule="auto"/>
        <w:jc w:val="both"/>
        <w:rPr>
          <w:rFonts w:ascii="Arial" w:hAnsi="Arial"/>
          <w:sz w:val="22"/>
          <w:szCs w:val="22"/>
        </w:rPr>
      </w:pPr>
      <w:proofErr w:type="gramStart"/>
      <w:r w:rsidRPr="00026FB1">
        <w:rPr>
          <w:rFonts w:ascii="Arial" w:hAnsi="Arial" w:cs="Arial"/>
          <w:b/>
          <w:sz w:val="22"/>
          <w:szCs w:val="22"/>
        </w:rPr>
        <w:t>a-c</w:t>
      </w:r>
      <w:proofErr w:type="gramEnd"/>
      <w:r w:rsidRPr="00026FB1">
        <w:rPr>
          <w:rFonts w:ascii="Arial" w:hAnsi="Arial" w:cs="Arial"/>
          <w:b/>
          <w:sz w:val="22"/>
          <w:szCs w:val="22"/>
        </w:rPr>
        <w:t>.</w:t>
      </w:r>
      <w:r w:rsidRPr="00026FB1">
        <w:rPr>
          <w:rFonts w:ascii="Arial" w:hAnsi="Arial" w:cs="Arial"/>
          <w:sz w:val="22"/>
          <w:szCs w:val="22"/>
        </w:rPr>
        <w:t xml:space="preserve"> The network of phosphorylation connections for (</w:t>
      </w:r>
      <w:r w:rsidRPr="00026FB1">
        <w:rPr>
          <w:rFonts w:ascii="Arial" w:hAnsi="Arial" w:cs="Arial"/>
          <w:b/>
          <w:sz w:val="22"/>
          <w:szCs w:val="22"/>
        </w:rPr>
        <w:t>a</w:t>
      </w:r>
      <w:r w:rsidRPr="00026FB1">
        <w:rPr>
          <w:rFonts w:ascii="Arial" w:hAnsi="Arial" w:cs="Arial"/>
          <w:sz w:val="22"/>
          <w:szCs w:val="22"/>
        </w:rPr>
        <w:t>) kinases and (</w:t>
      </w:r>
      <w:r w:rsidRPr="00026FB1">
        <w:rPr>
          <w:rFonts w:ascii="Arial" w:hAnsi="Arial" w:cs="Arial"/>
          <w:b/>
          <w:sz w:val="22"/>
          <w:szCs w:val="22"/>
        </w:rPr>
        <w:t>b</w:t>
      </w:r>
      <w:r w:rsidRPr="00026FB1">
        <w:rPr>
          <w:rFonts w:ascii="Arial" w:hAnsi="Arial" w:cs="Arial"/>
          <w:sz w:val="22"/>
          <w:szCs w:val="22"/>
        </w:rPr>
        <w:t>) substrates is displayed based on the number of connections between unique peptide targets either found in (</w:t>
      </w:r>
      <w:r w:rsidRPr="00026FB1">
        <w:rPr>
          <w:rFonts w:ascii="Arial" w:hAnsi="Arial" w:cs="Arial"/>
          <w:b/>
          <w:sz w:val="22"/>
          <w:szCs w:val="22"/>
        </w:rPr>
        <w:t>a</w:t>
      </w:r>
      <w:r w:rsidRPr="00026FB1">
        <w:rPr>
          <w:rFonts w:ascii="Arial" w:hAnsi="Arial" w:cs="Arial"/>
          <w:sz w:val="22"/>
          <w:szCs w:val="22"/>
        </w:rPr>
        <w:t>) their downstream substrates or (</w:t>
      </w:r>
      <w:r w:rsidRPr="00026FB1">
        <w:rPr>
          <w:rFonts w:ascii="Arial" w:hAnsi="Arial" w:cs="Arial"/>
          <w:b/>
          <w:sz w:val="22"/>
          <w:szCs w:val="22"/>
        </w:rPr>
        <w:t>b</w:t>
      </w:r>
      <w:r w:rsidRPr="00026FB1">
        <w:rPr>
          <w:rFonts w:ascii="Arial" w:hAnsi="Arial" w:cs="Arial"/>
          <w:sz w:val="22"/>
          <w:szCs w:val="22"/>
        </w:rPr>
        <w:t>) phosphorylated by their upstream kinases. The x-axis represents (</w:t>
      </w:r>
      <w:r w:rsidRPr="00026FB1">
        <w:rPr>
          <w:rFonts w:ascii="Arial" w:hAnsi="Arial" w:cs="Arial"/>
          <w:b/>
          <w:sz w:val="22"/>
          <w:szCs w:val="22"/>
        </w:rPr>
        <w:t>a</w:t>
      </w:r>
      <w:r w:rsidRPr="00026FB1">
        <w:rPr>
          <w:rFonts w:ascii="Arial" w:hAnsi="Arial" w:cs="Arial"/>
          <w:sz w:val="22"/>
          <w:szCs w:val="22"/>
        </w:rPr>
        <w:t>) the number of substrates per kinase, or (</w:t>
      </w:r>
      <w:r w:rsidRPr="00026FB1">
        <w:rPr>
          <w:rFonts w:ascii="Arial" w:hAnsi="Arial" w:cs="Arial"/>
          <w:b/>
          <w:sz w:val="22"/>
          <w:szCs w:val="22"/>
        </w:rPr>
        <w:t>b</w:t>
      </w:r>
      <w:r w:rsidRPr="00026FB1">
        <w:rPr>
          <w:rFonts w:ascii="Arial" w:hAnsi="Arial" w:cs="Arial"/>
          <w:sz w:val="22"/>
          <w:szCs w:val="22"/>
        </w:rPr>
        <w:t>) the number of kinases per substrate. The y-axis represents the number of distinct peptide sequence (</w:t>
      </w:r>
      <w:r w:rsidRPr="00026FB1">
        <w:rPr>
          <w:rFonts w:ascii="Arial" w:hAnsi="Arial" w:cs="Arial"/>
          <w:b/>
          <w:sz w:val="22"/>
          <w:szCs w:val="22"/>
        </w:rPr>
        <w:t>a</w:t>
      </w:r>
      <w:r w:rsidRPr="00026FB1">
        <w:rPr>
          <w:rFonts w:ascii="Arial" w:hAnsi="Arial" w:cs="Arial"/>
          <w:sz w:val="22"/>
          <w:szCs w:val="22"/>
        </w:rPr>
        <w:t>) per kinase or (</w:t>
      </w:r>
      <w:r w:rsidRPr="00026FB1">
        <w:rPr>
          <w:rFonts w:ascii="Arial" w:hAnsi="Arial" w:cs="Arial"/>
          <w:b/>
          <w:sz w:val="22"/>
          <w:szCs w:val="22"/>
        </w:rPr>
        <w:t>b</w:t>
      </w:r>
      <w:r w:rsidRPr="00026FB1">
        <w:rPr>
          <w:rFonts w:ascii="Arial" w:hAnsi="Arial" w:cs="Arial"/>
          <w:sz w:val="22"/>
          <w:szCs w:val="22"/>
        </w:rPr>
        <w:t>) per substrate. Graph (</w:t>
      </w:r>
      <w:r w:rsidRPr="00026FB1">
        <w:rPr>
          <w:rFonts w:ascii="Arial" w:hAnsi="Arial" w:cs="Arial"/>
          <w:b/>
          <w:sz w:val="22"/>
          <w:szCs w:val="22"/>
        </w:rPr>
        <w:t>c</w:t>
      </w:r>
      <w:r w:rsidRPr="00026FB1">
        <w:rPr>
          <w:rFonts w:ascii="Arial" w:hAnsi="Arial" w:cs="Arial"/>
          <w:sz w:val="22"/>
          <w:szCs w:val="22"/>
        </w:rPr>
        <w:t xml:space="preserve">) presents the connectivity of single HPS’s interconnected with kinase(s) (x-axis) and substrate(s) (y-axis). </w:t>
      </w:r>
      <w:r w:rsidRPr="00026FB1">
        <w:rPr>
          <w:rFonts w:ascii="Arial" w:hAnsi="Arial"/>
          <w:sz w:val="22"/>
          <w:szCs w:val="22"/>
        </w:rPr>
        <w:t>For representation purposes, overlapping individual discs with identical (</w:t>
      </w:r>
      <w:proofErr w:type="spellStart"/>
      <w:r w:rsidRPr="00026FB1">
        <w:rPr>
          <w:rFonts w:ascii="Arial" w:hAnsi="Arial"/>
          <w:sz w:val="22"/>
          <w:szCs w:val="22"/>
        </w:rPr>
        <w:t>x</w:t>
      </w:r>
      <w:proofErr w:type="gramStart"/>
      <w:r w:rsidRPr="00026FB1">
        <w:rPr>
          <w:rFonts w:ascii="Arial" w:hAnsi="Arial"/>
          <w:sz w:val="22"/>
          <w:szCs w:val="22"/>
        </w:rPr>
        <w:t>;y</w:t>
      </w:r>
      <w:proofErr w:type="spellEnd"/>
      <w:proofErr w:type="gramEnd"/>
      <w:r w:rsidRPr="00026FB1">
        <w:rPr>
          <w:rFonts w:ascii="Arial" w:hAnsi="Arial"/>
          <w:sz w:val="22"/>
          <w:szCs w:val="22"/>
        </w:rPr>
        <w:t xml:space="preserve">) values were randomly, incrementally offset in </w:t>
      </w:r>
      <w:proofErr w:type="spellStart"/>
      <w:r w:rsidRPr="00026FB1">
        <w:rPr>
          <w:rFonts w:ascii="Arial" w:hAnsi="Arial"/>
          <w:b/>
          <w:sz w:val="22"/>
          <w:szCs w:val="22"/>
        </w:rPr>
        <w:t>b,c</w:t>
      </w:r>
      <w:proofErr w:type="spellEnd"/>
      <w:r w:rsidRPr="00026FB1">
        <w:rPr>
          <w:rFonts w:ascii="Arial" w:hAnsi="Arial"/>
          <w:b/>
          <w:sz w:val="22"/>
          <w:szCs w:val="22"/>
        </w:rPr>
        <w:t xml:space="preserve"> </w:t>
      </w:r>
      <w:r w:rsidRPr="00026FB1">
        <w:rPr>
          <w:rFonts w:ascii="Arial" w:hAnsi="Arial"/>
          <w:sz w:val="22"/>
          <w:szCs w:val="22"/>
        </w:rPr>
        <w:t>graphics.</w:t>
      </w:r>
    </w:p>
    <w:p w:rsidR="005A586F" w:rsidRPr="00026FB1" w:rsidRDefault="005A586F" w:rsidP="005A586F">
      <w:pPr>
        <w:spacing w:line="360" w:lineRule="auto"/>
        <w:jc w:val="both"/>
        <w:rPr>
          <w:rFonts w:ascii="Arial" w:hAnsi="Arial" w:cs="Arial"/>
          <w:sz w:val="22"/>
          <w:szCs w:val="22"/>
        </w:rPr>
      </w:pPr>
      <w:r w:rsidRPr="00026FB1">
        <w:rPr>
          <w:rFonts w:ascii="Arial" w:hAnsi="Arial" w:cs="Arial"/>
          <w:b/>
          <w:sz w:val="22"/>
          <w:szCs w:val="22"/>
        </w:rPr>
        <w:t>d.</w:t>
      </w:r>
      <w:r w:rsidRPr="00026FB1">
        <w:rPr>
          <w:rFonts w:ascii="Arial" w:hAnsi="Arial" w:cs="Arial"/>
          <w:sz w:val="22"/>
          <w:szCs w:val="22"/>
        </w:rPr>
        <w:t xml:space="preserve"> The total number of distinct peptide sequences in the database was counted depending on the pre-defined chosen length of peptides extracted from their protein substrate of origin (either 7 or 9 or 11 or 13 amino acids in length, and centered on the </w:t>
      </w:r>
      <w:proofErr w:type="spellStart"/>
      <w:r w:rsidRPr="00026FB1">
        <w:rPr>
          <w:rFonts w:ascii="Arial" w:hAnsi="Arial" w:cs="Arial"/>
          <w:sz w:val="22"/>
          <w:szCs w:val="22"/>
        </w:rPr>
        <w:t>phosphorylatable</w:t>
      </w:r>
      <w:proofErr w:type="spellEnd"/>
      <w:r w:rsidRPr="00026FB1">
        <w:rPr>
          <w:rFonts w:ascii="Arial" w:hAnsi="Arial" w:cs="Arial"/>
          <w:sz w:val="22"/>
          <w:szCs w:val="22"/>
        </w:rPr>
        <w:t xml:space="preserve"> residue). The graph shows that there is only marginal gain in ‘specificity’ from using peptide sequences longer than 7 amino acids, as observed in various biochemical and biological contexts </w:t>
      </w:r>
      <w:r w:rsidRPr="00026FB1">
        <w:rPr>
          <w:rFonts w:ascii="Arial" w:hAnsi="Arial" w:cs="Arial"/>
          <w:sz w:val="22"/>
          <w:szCs w:val="22"/>
        </w:rPr>
        <w:fldChar w:fldCharType="begin">
          <w:fldData xml:space="preserve">PEVuZE5vdGU+PENpdGU+PEF1dGhvcj5Ccmlua3dvcnRoPC9BdXRob3I+PFllYXI+MjAwMzwvWWVh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</w:fldData>
        </w:fldChar>
      </w:r>
      <w:r w:rsidRPr="00026FB1">
        <w:rPr>
          <w:rFonts w:ascii="Arial" w:hAnsi="Arial" w:cs="Arial"/>
          <w:sz w:val="22"/>
          <w:szCs w:val="22"/>
        </w:rPr>
        <w:instrText xml:space="preserve"> ADDIN EN.CITE </w:instrText>
      </w:r>
      <w:r w:rsidRPr="00026FB1">
        <w:rPr>
          <w:rFonts w:ascii="Arial" w:hAnsi="Arial" w:cs="Arial"/>
          <w:sz w:val="22"/>
          <w:szCs w:val="22"/>
        </w:rPr>
        <w:fldChar w:fldCharType="begin">
          <w:fldData xml:space="preserve">PEVuZE5vdGU+PENpdGU+PEF1dGhvcj5Ccmlua3dvcnRoPC9BdXRob3I+PFllYXI+MjAwMzwvWWVh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</w:fldData>
        </w:fldChar>
      </w:r>
      <w:r w:rsidRPr="00026FB1">
        <w:rPr>
          <w:rFonts w:ascii="Arial" w:hAnsi="Arial" w:cs="Arial"/>
          <w:sz w:val="22"/>
          <w:szCs w:val="22"/>
        </w:rPr>
        <w:instrText xml:space="preserve"> ADDIN EN.CITE.DATA </w:instrText>
      </w:r>
      <w:r w:rsidRPr="00026FB1">
        <w:rPr>
          <w:rFonts w:ascii="Arial" w:hAnsi="Arial" w:cs="Arial"/>
          <w:sz w:val="22"/>
          <w:szCs w:val="22"/>
        </w:rPr>
      </w:r>
      <w:r w:rsidRPr="00026FB1">
        <w:rPr>
          <w:rFonts w:ascii="Arial" w:hAnsi="Arial" w:cs="Arial"/>
          <w:sz w:val="22"/>
          <w:szCs w:val="22"/>
        </w:rPr>
        <w:fldChar w:fldCharType="end"/>
      </w:r>
      <w:r w:rsidRPr="00026FB1">
        <w:rPr>
          <w:rFonts w:ascii="Arial" w:hAnsi="Arial" w:cs="Arial"/>
          <w:sz w:val="22"/>
          <w:szCs w:val="22"/>
        </w:rPr>
      </w:r>
      <w:r w:rsidRPr="00026FB1">
        <w:rPr>
          <w:rFonts w:ascii="Arial" w:hAnsi="Arial" w:cs="Arial"/>
          <w:sz w:val="22"/>
          <w:szCs w:val="22"/>
        </w:rPr>
        <w:fldChar w:fldCharType="separate"/>
      </w:r>
      <w:r w:rsidRPr="00026FB1">
        <w:rPr>
          <w:rFonts w:ascii="Arial" w:hAnsi="Arial" w:cs="Arial"/>
          <w:noProof/>
          <w:sz w:val="22"/>
          <w:szCs w:val="22"/>
        </w:rPr>
        <w:t>(75, 76)</w:t>
      </w:r>
      <w:r w:rsidRPr="00026FB1">
        <w:rPr>
          <w:rFonts w:ascii="Arial" w:hAnsi="Arial" w:cs="Arial"/>
          <w:sz w:val="22"/>
          <w:szCs w:val="22"/>
        </w:rPr>
        <w:fldChar w:fldCharType="end"/>
      </w:r>
      <w:r w:rsidRPr="00026FB1">
        <w:rPr>
          <w:rFonts w:ascii="Arial" w:hAnsi="Arial" w:cs="Arial"/>
          <w:sz w:val="22"/>
          <w:szCs w:val="22"/>
        </w:rPr>
        <w:t xml:space="preserve">. </w:t>
      </w:r>
    </w:p>
    <w:p w:rsidR="005A586F" w:rsidRPr="00026FB1" w:rsidRDefault="005A586F" w:rsidP="005A586F">
      <w:pPr>
        <w:spacing w:line="360" w:lineRule="auto"/>
        <w:jc w:val="both"/>
        <w:rPr>
          <w:rFonts w:ascii="Arial" w:hAnsi="Arial" w:cs="Arial"/>
          <w:sz w:val="22"/>
          <w:szCs w:val="22"/>
        </w:rPr>
      </w:pPr>
    </w:p>
    <w:p w:rsidR="005A586F" w:rsidRPr="00026FB1" w:rsidRDefault="005A586F" w:rsidP="005A586F">
      <w:pPr>
        <w:spacing w:line="360" w:lineRule="auto"/>
        <w:jc w:val="both"/>
        <w:rPr>
          <w:rFonts w:ascii="Arial" w:hAnsi="Arial" w:cs="Arial"/>
          <w:bCs/>
          <w:sz w:val="22"/>
          <w:szCs w:val="22"/>
        </w:rPr>
      </w:pPr>
      <w:r w:rsidRPr="00026FB1">
        <w:rPr>
          <w:rFonts w:ascii="Arial" w:hAnsi="Arial" w:cs="Arial"/>
          <w:b/>
          <w:sz w:val="22"/>
          <w:szCs w:val="22"/>
        </w:rPr>
        <w:t>Supplement</w:t>
      </w:r>
      <w:r w:rsidRPr="00026FB1">
        <w:rPr>
          <w:rFonts w:ascii="Arial" w:hAnsi="Arial" w:cs="Arial"/>
          <w:sz w:val="22"/>
          <w:szCs w:val="22"/>
        </w:rPr>
        <w:t xml:space="preserve"> </w:t>
      </w:r>
      <w:r w:rsidRPr="00026FB1">
        <w:rPr>
          <w:rFonts w:ascii="Arial" w:hAnsi="Arial" w:cs="Arial"/>
          <w:b/>
          <w:sz w:val="22"/>
          <w:szCs w:val="22"/>
        </w:rPr>
        <w:t>Figure S4.</w:t>
      </w:r>
      <w:r w:rsidRPr="00026FB1">
        <w:rPr>
          <w:rFonts w:ascii="Arial" w:hAnsi="Arial" w:cs="Arial"/>
          <w:bCs/>
          <w:sz w:val="22"/>
          <w:szCs w:val="22"/>
        </w:rPr>
        <w:t xml:space="preserve"> </w:t>
      </w:r>
      <w:proofErr w:type="gramStart"/>
      <w:r w:rsidRPr="00026FB1">
        <w:rPr>
          <w:rFonts w:ascii="Arial" w:hAnsi="Arial" w:cs="Arial"/>
          <w:b/>
          <w:sz w:val="22"/>
          <w:szCs w:val="22"/>
        </w:rPr>
        <w:t>Most highly connected kinases and substrates.</w:t>
      </w:r>
      <w:proofErr w:type="gramEnd"/>
      <w:r w:rsidRPr="00026FB1">
        <w:rPr>
          <w:rFonts w:ascii="Arial" w:hAnsi="Arial" w:cs="Arial"/>
          <w:b/>
          <w:sz w:val="22"/>
          <w:szCs w:val="22"/>
        </w:rPr>
        <w:t xml:space="preserve"> (</w:t>
      </w:r>
      <w:r w:rsidRPr="00026FB1">
        <w:rPr>
          <w:rFonts w:ascii="Arial" w:hAnsi="Arial" w:cs="Arial"/>
          <w:b/>
          <w:i/>
          <w:sz w:val="22"/>
          <w:szCs w:val="22"/>
        </w:rPr>
        <w:t>Supplement to Figure 2</w:t>
      </w:r>
      <w:r w:rsidRPr="00026FB1">
        <w:rPr>
          <w:rFonts w:ascii="Arial" w:hAnsi="Arial" w:cs="Arial"/>
          <w:b/>
          <w:sz w:val="22"/>
          <w:szCs w:val="22"/>
        </w:rPr>
        <w:t>)</w:t>
      </w:r>
    </w:p>
    <w:p w:rsidR="005A586F" w:rsidRPr="00026FB1" w:rsidRDefault="005A586F" w:rsidP="005A586F">
      <w:pPr>
        <w:spacing w:line="360" w:lineRule="auto"/>
        <w:jc w:val="both"/>
        <w:rPr>
          <w:rFonts w:ascii="Arial" w:hAnsi="Arial" w:cs="Arial"/>
          <w:sz w:val="22"/>
          <w:szCs w:val="22"/>
        </w:rPr>
      </w:pPr>
      <w:proofErr w:type="gramStart"/>
      <w:r w:rsidRPr="00026FB1">
        <w:rPr>
          <w:rFonts w:ascii="Arial" w:hAnsi="Arial" w:cs="Arial"/>
          <w:b/>
          <w:sz w:val="22"/>
          <w:szCs w:val="22"/>
        </w:rPr>
        <w:t>a-b</w:t>
      </w:r>
      <w:proofErr w:type="gramEnd"/>
      <w:r w:rsidRPr="00026FB1">
        <w:rPr>
          <w:rFonts w:ascii="Arial" w:hAnsi="Arial" w:cs="Arial"/>
          <w:b/>
          <w:sz w:val="22"/>
          <w:szCs w:val="22"/>
        </w:rPr>
        <w:t>.</w:t>
      </w:r>
      <w:r w:rsidRPr="00026FB1">
        <w:rPr>
          <w:rFonts w:ascii="Arial" w:hAnsi="Arial" w:cs="Arial"/>
          <w:sz w:val="22"/>
          <w:szCs w:val="22"/>
        </w:rPr>
        <w:t xml:space="preserve"> Top 100, most connected kinases and substrates. Waterfall plot connecting substrates (</w:t>
      </w:r>
      <w:r w:rsidRPr="00026FB1">
        <w:rPr>
          <w:rFonts w:ascii="Arial" w:hAnsi="Arial" w:cs="Arial"/>
          <w:b/>
          <w:sz w:val="22"/>
          <w:szCs w:val="22"/>
        </w:rPr>
        <w:t>a</w:t>
      </w:r>
      <w:r w:rsidRPr="00026FB1">
        <w:rPr>
          <w:rFonts w:ascii="Arial" w:hAnsi="Arial" w:cs="Arial"/>
          <w:sz w:val="22"/>
          <w:szCs w:val="22"/>
        </w:rPr>
        <w:t>) or kinases (</w:t>
      </w:r>
      <w:r w:rsidRPr="00026FB1">
        <w:rPr>
          <w:rFonts w:ascii="Arial" w:hAnsi="Arial" w:cs="Arial"/>
          <w:b/>
          <w:sz w:val="22"/>
          <w:szCs w:val="22"/>
        </w:rPr>
        <w:t>b</w:t>
      </w:r>
      <w:r w:rsidRPr="00026FB1">
        <w:rPr>
          <w:rFonts w:ascii="Arial" w:hAnsi="Arial" w:cs="Arial"/>
          <w:sz w:val="22"/>
          <w:szCs w:val="22"/>
        </w:rPr>
        <w:t>) to their enzymatic partner (blue bars). The number of known HPS’s per kinase or per substrate is shown as red bars on top of each blue bar.</w:t>
      </w:r>
    </w:p>
    <w:p w:rsidR="005A586F" w:rsidRPr="00026FB1" w:rsidRDefault="005A586F" w:rsidP="005A586F">
      <w:pPr>
        <w:spacing w:line="360" w:lineRule="auto"/>
        <w:jc w:val="both"/>
        <w:rPr>
          <w:rFonts w:ascii="Arial" w:hAnsi="Arial" w:cs="Arial"/>
          <w:bCs/>
          <w:sz w:val="22"/>
          <w:szCs w:val="22"/>
        </w:rPr>
      </w:pPr>
      <w:r w:rsidRPr="00026FB1">
        <w:rPr>
          <w:rFonts w:ascii="Arial" w:hAnsi="Arial" w:cs="Arial"/>
          <w:b/>
          <w:sz w:val="22"/>
          <w:szCs w:val="22"/>
        </w:rPr>
        <w:t>c.</w:t>
      </w:r>
      <w:r w:rsidRPr="00026FB1">
        <w:rPr>
          <w:rFonts w:ascii="Arial" w:hAnsi="Arial" w:cs="Arial"/>
          <w:sz w:val="22"/>
          <w:szCs w:val="22"/>
        </w:rPr>
        <w:t xml:space="preserve"> Top 50 kinases for which the largest difference between the number of substrate (red bars) and HPS’s (blue bars) is shown. Kinases are organized as a waterfall plot of highest to lowest number of HPS’s per kinase.</w:t>
      </w:r>
    </w:p>
    <w:p w:rsidR="005A586F" w:rsidRPr="00026FB1" w:rsidRDefault="005A586F" w:rsidP="005A586F">
      <w:pPr>
        <w:spacing w:line="360" w:lineRule="auto"/>
        <w:jc w:val="both"/>
        <w:rPr>
          <w:rFonts w:ascii="Arial" w:hAnsi="Arial" w:cs="Arial"/>
          <w:bCs/>
          <w:sz w:val="22"/>
          <w:szCs w:val="22"/>
        </w:rPr>
      </w:pPr>
    </w:p>
    <w:p w:rsidR="005A586F" w:rsidRPr="00026FB1" w:rsidRDefault="005A586F" w:rsidP="005A586F">
      <w:pPr>
        <w:spacing w:line="360" w:lineRule="auto"/>
        <w:jc w:val="both"/>
        <w:rPr>
          <w:rFonts w:ascii="Arial" w:hAnsi="Arial" w:cs="Arial"/>
          <w:bCs/>
          <w:sz w:val="22"/>
          <w:szCs w:val="22"/>
        </w:rPr>
      </w:pPr>
      <w:r w:rsidRPr="00026FB1">
        <w:rPr>
          <w:rFonts w:ascii="Arial" w:hAnsi="Arial" w:cs="Arial"/>
          <w:b/>
          <w:sz w:val="22"/>
          <w:szCs w:val="22"/>
        </w:rPr>
        <w:t>Supplement</w:t>
      </w:r>
      <w:r w:rsidRPr="00026FB1">
        <w:rPr>
          <w:rFonts w:ascii="Arial" w:hAnsi="Arial" w:cs="Arial"/>
          <w:sz w:val="22"/>
          <w:szCs w:val="22"/>
        </w:rPr>
        <w:t xml:space="preserve"> </w:t>
      </w:r>
      <w:r w:rsidRPr="00026FB1">
        <w:rPr>
          <w:rFonts w:ascii="Arial" w:hAnsi="Arial" w:cs="Arial"/>
          <w:b/>
          <w:sz w:val="22"/>
          <w:szCs w:val="22"/>
        </w:rPr>
        <w:t xml:space="preserve">Figure S5. </w:t>
      </w:r>
      <w:proofErr w:type="gramStart"/>
      <w:r w:rsidRPr="00026FB1">
        <w:rPr>
          <w:rFonts w:ascii="Arial" w:hAnsi="Arial" w:cs="Arial"/>
          <w:b/>
          <w:sz w:val="22"/>
          <w:szCs w:val="22"/>
        </w:rPr>
        <w:t>Comparison between the number of enzyme – substrate pairs and the number of kinase – HPS – substrate connections across kinase subfamilies.</w:t>
      </w:r>
      <w:proofErr w:type="gramEnd"/>
      <w:r w:rsidRPr="00026FB1">
        <w:rPr>
          <w:rFonts w:ascii="Arial" w:hAnsi="Arial" w:cs="Arial"/>
          <w:b/>
          <w:sz w:val="22"/>
          <w:szCs w:val="22"/>
        </w:rPr>
        <w:t xml:space="preserve"> (</w:t>
      </w:r>
      <w:r w:rsidRPr="00026FB1">
        <w:rPr>
          <w:rFonts w:ascii="Arial" w:hAnsi="Arial" w:cs="Arial"/>
          <w:b/>
          <w:i/>
          <w:sz w:val="22"/>
          <w:szCs w:val="22"/>
        </w:rPr>
        <w:t>Supplement to Figures 2-3</w:t>
      </w:r>
      <w:r w:rsidRPr="00026FB1">
        <w:rPr>
          <w:rFonts w:ascii="Arial" w:hAnsi="Arial" w:cs="Arial"/>
          <w:b/>
          <w:sz w:val="22"/>
          <w:szCs w:val="22"/>
        </w:rPr>
        <w:t>)</w:t>
      </w:r>
    </w:p>
    <w:p w:rsidR="005A586F" w:rsidRPr="00026FB1" w:rsidRDefault="005A586F" w:rsidP="005A586F">
      <w:pPr>
        <w:spacing w:line="360" w:lineRule="auto"/>
        <w:jc w:val="both"/>
        <w:rPr>
          <w:rFonts w:ascii="Arial" w:hAnsi="Arial" w:cs="Arial"/>
          <w:sz w:val="22"/>
          <w:szCs w:val="22"/>
        </w:rPr>
      </w:pPr>
      <w:proofErr w:type="gramStart"/>
      <w:r w:rsidRPr="00026FB1">
        <w:rPr>
          <w:rFonts w:ascii="Arial" w:hAnsi="Arial" w:cs="Arial"/>
          <w:sz w:val="22"/>
          <w:szCs w:val="22"/>
        </w:rPr>
        <w:t xml:space="preserve">The </w:t>
      </w:r>
      <w:r w:rsidRPr="00026FB1">
        <w:rPr>
          <w:rFonts w:ascii="Arial" w:hAnsi="Arial" w:cs="Arial"/>
          <w:iCs/>
          <w:sz w:val="22"/>
          <w:szCs w:val="22"/>
        </w:rPr>
        <w:t>graph in (</w:t>
      </w:r>
      <w:r w:rsidRPr="00026FB1">
        <w:rPr>
          <w:rFonts w:ascii="Arial" w:hAnsi="Arial" w:cs="Arial"/>
          <w:b/>
          <w:iCs/>
          <w:sz w:val="22"/>
          <w:szCs w:val="22"/>
        </w:rPr>
        <w:t>a</w:t>
      </w:r>
      <w:r w:rsidRPr="00026FB1">
        <w:rPr>
          <w:rFonts w:ascii="Arial" w:hAnsi="Arial" w:cs="Arial"/>
          <w:iCs/>
          <w:sz w:val="22"/>
          <w:szCs w:val="22"/>
        </w:rPr>
        <w:t xml:space="preserve">) shows the </w:t>
      </w:r>
      <w:r w:rsidRPr="00026FB1">
        <w:rPr>
          <w:rFonts w:ascii="Arial" w:hAnsi="Arial" w:cs="Arial"/>
          <w:sz w:val="22"/>
          <w:szCs w:val="22"/>
        </w:rPr>
        <w:t>number of kinase – substrate pairs per sub-family of kinase.</w:t>
      </w:r>
      <w:proofErr w:type="gramEnd"/>
      <w:r w:rsidRPr="00026FB1">
        <w:rPr>
          <w:rFonts w:ascii="Arial" w:hAnsi="Arial" w:cs="Arial"/>
          <w:sz w:val="22"/>
          <w:szCs w:val="22"/>
        </w:rPr>
        <w:t xml:space="preserve"> The top 9 subfamilies with ≥100 kinase-substrate pairs are highlighted in color.</w:t>
      </w:r>
      <w:r w:rsidRPr="00026FB1">
        <w:rPr>
          <w:rFonts w:ascii="Arial" w:hAnsi="Arial" w:cs="Arial"/>
          <w:iCs/>
          <w:sz w:val="22"/>
          <w:szCs w:val="22"/>
        </w:rPr>
        <w:t xml:space="preserve"> The graph in (</w:t>
      </w:r>
      <w:r w:rsidRPr="00026FB1">
        <w:rPr>
          <w:rFonts w:ascii="Arial" w:hAnsi="Arial" w:cs="Arial"/>
          <w:b/>
          <w:iCs/>
          <w:sz w:val="22"/>
          <w:szCs w:val="22"/>
        </w:rPr>
        <w:t>b</w:t>
      </w:r>
      <w:r w:rsidRPr="00026FB1">
        <w:rPr>
          <w:rFonts w:ascii="Arial" w:hAnsi="Arial" w:cs="Arial"/>
          <w:iCs/>
          <w:sz w:val="22"/>
          <w:szCs w:val="22"/>
        </w:rPr>
        <w:t xml:space="preserve">) shows the </w:t>
      </w:r>
      <w:r w:rsidRPr="00026FB1">
        <w:rPr>
          <w:rFonts w:ascii="Arial" w:hAnsi="Arial" w:cs="Arial"/>
          <w:sz w:val="22"/>
          <w:szCs w:val="22"/>
        </w:rPr>
        <w:t xml:space="preserve">number of kinase – HPS – substrate triples (i.e. catalytic edges) per subfamily of kinase enzyme. </w:t>
      </w:r>
      <w:proofErr w:type="spellStart"/>
      <w:r w:rsidRPr="00026FB1">
        <w:rPr>
          <w:rFonts w:ascii="Arial" w:hAnsi="Arial" w:cs="Arial"/>
          <w:sz w:val="22"/>
          <w:szCs w:val="22"/>
        </w:rPr>
        <w:t>Circos</w:t>
      </w:r>
      <w:proofErr w:type="spellEnd"/>
      <w:r w:rsidRPr="00026FB1">
        <w:rPr>
          <w:rFonts w:ascii="Arial" w:hAnsi="Arial" w:cs="Arial"/>
          <w:sz w:val="22"/>
          <w:szCs w:val="22"/>
        </w:rPr>
        <w:t xml:space="preserve"> plots of the top subfamilies shown in (</w:t>
      </w:r>
      <w:r w:rsidRPr="00026FB1">
        <w:rPr>
          <w:rFonts w:ascii="Arial" w:hAnsi="Arial" w:cs="Arial"/>
          <w:b/>
          <w:sz w:val="22"/>
          <w:szCs w:val="22"/>
        </w:rPr>
        <w:t>a</w:t>
      </w:r>
      <w:r w:rsidRPr="00026FB1">
        <w:rPr>
          <w:rFonts w:ascii="Arial" w:hAnsi="Arial" w:cs="Arial"/>
          <w:sz w:val="22"/>
          <w:szCs w:val="22"/>
        </w:rPr>
        <w:t>) and (</w:t>
      </w:r>
      <w:r w:rsidRPr="00026FB1">
        <w:rPr>
          <w:rFonts w:ascii="Arial" w:hAnsi="Arial" w:cs="Arial"/>
          <w:b/>
          <w:sz w:val="22"/>
          <w:szCs w:val="22"/>
        </w:rPr>
        <w:t>b</w:t>
      </w:r>
      <w:r w:rsidRPr="00026FB1">
        <w:rPr>
          <w:rFonts w:ascii="Arial" w:hAnsi="Arial" w:cs="Arial"/>
          <w:sz w:val="22"/>
          <w:szCs w:val="22"/>
        </w:rPr>
        <w:t xml:space="preserve">) serve as visual representation of the complexity of the </w:t>
      </w:r>
      <w:proofErr w:type="spellStart"/>
      <w:r w:rsidRPr="00026FB1">
        <w:rPr>
          <w:rFonts w:ascii="Arial" w:hAnsi="Arial" w:cs="Arial"/>
          <w:sz w:val="22"/>
          <w:szCs w:val="22"/>
        </w:rPr>
        <w:t>phospho</w:t>
      </w:r>
      <w:proofErr w:type="spellEnd"/>
      <w:r w:rsidRPr="00026FB1">
        <w:rPr>
          <w:rFonts w:ascii="Arial" w:hAnsi="Arial" w:cs="Arial"/>
          <w:sz w:val="22"/>
          <w:szCs w:val="22"/>
        </w:rPr>
        <w:t xml:space="preserve">-catalytic interactivity. In each </w:t>
      </w:r>
      <w:proofErr w:type="spellStart"/>
      <w:r w:rsidRPr="00026FB1">
        <w:rPr>
          <w:rFonts w:ascii="Arial" w:hAnsi="Arial" w:cs="Arial"/>
          <w:sz w:val="22"/>
          <w:szCs w:val="22"/>
        </w:rPr>
        <w:t>circos</w:t>
      </w:r>
      <w:proofErr w:type="spellEnd"/>
      <w:r w:rsidRPr="00026FB1">
        <w:rPr>
          <w:rFonts w:ascii="Arial" w:hAnsi="Arial" w:cs="Arial"/>
          <w:sz w:val="22"/>
          <w:szCs w:val="22"/>
        </w:rPr>
        <w:t xml:space="preserve"> plot, proteins and peptide sequences are sorted by their alphabetical name within their respective group. Comparing the </w:t>
      </w:r>
      <w:r w:rsidRPr="00026FB1">
        <w:rPr>
          <w:rFonts w:ascii="Arial" w:hAnsi="Arial" w:cs="Arial"/>
          <w:sz w:val="22"/>
          <w:szCs w:val="22"/>
        </w:rPr>
        <w:lastRenderedPageBreak/>
        <w:t xml:space="preserve">level of connectivity from these two graphs reveals how adding HPRs/HPS’s information unveils the otherwise hidden complexity of phosphorylation networks. </w:t>
      </w:r>
      <w:r w:rsidRPr="00026FB1">
        <w:rPr>
          <w:rFonts w:ascii="Arial" w:hAnsi="Arial" w:cs="Arial"/>
          <w:iCs/>
          <w:sz w:val="22"/>
          <w:szCs w:val="22"/>
        </w:rPr>
        <w:t>For these graphs, only kinase subfamilies including kinases with identified substrate targets are listed. We classified all</w:t>
      </w:r>
      <w:r w:rsidRPr="00026FB1">
        <w:rPr>
          <w:rFonts w:ascii="Arial" w:hAnsi="Arial" w:cs="Arial"/>
          <w:sz w:val="22"/>
          <w:szCs w:val="22"/>
        </w:rPr>
        <w:t xml:space="preserve"> human kinase genes identified from our curation process into </w:t>
      </w:r>
      <w:r w:rsidRPr="00026FB1">
        <w:rPr>
          <w:rFonts w:ascii="Arial" w:hAnsi="Arial" w:cs="Arial"/>
          <w:iCs/>
          <w:sz w:val="22"/>
          <w:szCs w:val="22"/>
        </w:rPr>
        <w:t xml:space="preserve">128 kinase sub-families using classification system defined by Manning et al, Science 2002 </w:t>
      </w:r>
      <w:r w:rsidRPr="00026FB1">
        <w:rPr>
          <w:rFonts w:ascii="Arial" w:hAnsi="Arial" w:cs="Arial"/>
          <w:iCs/>
          <w:sz w:val="22"/>
          <w:szCs w:val="22"/>
        </w:rPr>
        <w:fldChar w:fldCharType="begin"/>
      </w:r>
      <w:r w:rsidRPr="00026FB1">
        <w:rPr>
          <w:rFonts w:ascii="Arial" w:hAnsi="Arial" w:cs="Arial"/>
          <w:iCs/>
          <w:sz w:val="22"/>
          <w:szCs w:val="22"/>
        </w:rPr>
        <w:instrText xml:space="preserve"> ADDIN EN.CITE &lt;EndNote&gt;&lt;Cite&gt;&lt;Author&gt;Manning&lt;/Author&gt;&lt;Year&gt;2002&lt;/Year&gt;&lt;RecNum&gt;16&lt;/RecNum&gt;&lt;DisplayText&gt;(77)&lt;/DisplayText&gt;&lt;record&gt;&lt;rec-number&gt;16&lt;/rec-number&gt;&lt;foreign-keys&gt;&lt;key app="EN" db-id="pz2evvt5js5taxezvzzp999evsw5f2zwrswx" timestamp="1435773390"&gt;16&lt;/key&gt;&lt;/foreign-keys&gt;&lt;ref-type name="Journal Article"&gt;17&lt;/ref-type&gt;&lt;contributors&gt;&lt;authors&gt;&lt;author&gt;Manning, G&lt;/author&gt;&lt;author&gt;Whyte, D B&lt;/author&gt;&lt;author&gt;Martinez, R&lt;/author&gt;&lt;author&gt;Hunter, T&lt;/author&gt;&lt;author&gt;Sudarsanam, S&lt;/author&gt;&lt;/authors&gt;&lt;/contributors&gt;&lt;titles&gt;&lt;title&gt;The protein kinase complement of the human genome&lt;/title&gt;&lt;secondary-title&gt;Science&lt;/secondary-title&gt;&lt;/titles&gt;&lt;periodical&gt;&lt;full-title&gt;Science&lt;/full-title&gt;&lt;/periodical&gt;&lt;pages&gt;1912-34&lt;/pages&gt;&lt;volume&gt;298&lt;/volume&gt;&lt;number&gt;5600&lt;/number&gt;&lt;dates&gt;&lt;year&gt;2002&lt;/year&gt;&lt;/dates&gt;&lt;isbn&gt;1095-9203&lt;/isbn&gt;&lt;accession-num&gt;12471243&lt;/accession-num&gt;&lt;label&gt;eng&lt;/label&gt;&lt;urls&gt;&lt;related-urls&gt;&lt;url&gt;http://dx.doi.org/10.1126/science.1075762&lt;/url&gt;&lt;/related-urls&gt;&lt;/urls&gt;&lt;electronic-resource-num&gt;10.1126/science.1075762&lt;/electronic-resource-num&gt;&lt;remote-database-name&gt;PubMed&lt;/remote-database-name&gt;&lt;remote-database-provider&gt;Pubmed2Endnote by Riadh Hammami&lt;/remote-database-provider&gt;&lt;/record&gt;&lt;/Cite&gt;&lt;/EndNote&gt;</w:instrText>
      </w:r>
      <w:r w:rsidRPr="00026FB1">
        <w:rPr>
          <w:rFonts w:ascii="Arial" w:hAnsi="Arial" w:cs="Arial"/>
          <w:iCs/>
          <w:sz w:val="22"/>
          <w:szCs w:val="22"/>
        </w:rPr>
        <w:fldChar w:fldCharType="separate"/>
      </w:r>
      <w:r w:rsidRPr="00026FB1">
        <w:rPr>
          <w:rFonts w:ascii="Arial" w:hAnsi="Arial" w:cs="Arial"/>
          <w:iCs/>
          <w:noProof/>
          <w:sz w:val="22"/>
          <w:szCs w:val="22"/>
        </w:rPr>
        <w:t>(77)</w:t>
      </w:r>
      <w:r w:rsidRPr="00026FB1">
        <w:rPr>
          <w:rFonts w:ascii="Arial" w:hAnsi="Arial" w:cs="Arial"/>
          <w:iCs/>
          <w:sz w:val="22"/>
          <w:szCs w:val="22"/>
        </w:rPr>
        <w:fldChar w:fldCharType="end"/>
      </w:r>
      <w:r w:rsidRPr="00026FB1">
        <w:rPr>
          <w:rFonts w:ascii="Arial" w:hAnsi="Arial" w:cs="Arial"/>
          <w:iCs/>
          <w:sz w:val="22"/>
          <w:szCs w:val="22"/>
        </w:rPr>
        <w:t xml:space="preserve"> alternatively, </w:t>
      </w:r>
      <w:r w:rsidRPr="00026FB1">
        <w:rPr>
          <w:rFonts w:ascii="Arial" w:hAnsi="Arial" w:cs="Arial"/>
          <w:sz w:val="22"/>
          <w:szCs w:val="22"/>
        </w:rPr>
        <w:t xml:space="preserve">kinase genes </w:t>
      </w:r>
      <w:r w:rsidRPr="00026FB1">
        <w:rPr>
          <w:rFonts w:ascii="Arial" w:hAnsi="Arial" w:cs="Arial"/>
          <w:iCs/>
          <w:sz w:val="22"/>
          <w:szCs w:val="22"/>
        </w:rPr>
        <w:t xml:space="preserve">could be catalogued into 373 identifiable family subclasses using </w:t>
      </w:r>
      <w:proofErr w:type="spellStart"/>
      <w:r w:rsidRPr="00026FB1">
        <w:rPr>
          <w:rFonts w:ascii="Arial" w:hAnsi="Arial" w:cs="Arial"/>
          <w:iCs/>
          <w:sz w:val="22"/>
          <w:szCs w:val="22"/>
        </w:rPr>
        <w:t>Pfam</w:t>
      </w:r>
      <w:proofErr w:type="spellEnd"/>
      <w:r w:rsidRPr="00026FB1">
        <w:rPr>
          <w:rFonts w:ascii="Arial" w:hAnsi="Arial" w:cs="Arial"/>
          <w:iCs/>
          <w:sz w:val="22"/>
          <w:szCs w:val="22"/>
        </w:rPr>
        <w:t xml:space="preserve"> modalities </w:t>
      </w:r>
      <w:r w:rsidRPr="00026FB1">
        <w:rPr>
          <w:rFonts w:ascii="Arial" w:hAnsi="Arial" w:cs="Arial"/>
          <w:iCs/>
          <w:sz w:val="22"/>
          <w:szCs w:val="22"/>
        </w:rPr>
        <w:fldChar w:fldCharType="begin"/>
      </w:r>
      <w:r w:rsidRPr="00026FB1">
        <w:rPr>
          <w:rFonts w:ascii="Arial" w:hAnsi="Arial" w:cs="Arial"/>
          <w:iCs/>
          <w:sz w:val="22"/>
          <w:szCs w:val="22"/>
        </w:rPr>
        <w:instrText xml:space="preserve"> ADDIN EN.CITE &lt;EndNote&gt;&lt;Cite&gt;&lt;Author&gt;Finn&lt;/Author&gt;&lt;Year&gt;2014&lt;/Year&gt;&lt;RecNum&gt;97&lt;/RecNum&gt;&lt;DisplayText&gt;(36)&lt;/DisplayText&gt;&lt;record&gt;&lt;rec-number&gt;97&lt;/rec-number&gt;&lt;foreign-keys&gt;&lt;key app="EN" db-id="pz2evvt5js5taxezvzzp999evsw5f2zwrswx" timestamp="1435784396"&gt;97&lt;/key&gt;&lt;/foreign-keys&gt;&lt;ref-type name="Journal Article"&gt;17&lt;/ref-type&gt;&lt;contributors&gt;&lt;authors&gt;&lt;author&gt;Finn, Robert D&lt;/author&gt;&lt;author&gt;Bateman, Alex&lt;/author&gt;&lt;author&gt;Clements, Jody&lt;/author&gt;&lt;author&gt;Coggill, Penelope&lt;/author&gt;&lt;author&gt;Eberhardt, Ruth Y&lt;/author&gt;&lt;author&gt;Eddy, Sean R&lt;/author&gt;&lt;author&gt;Heger, Andreas&lt;/author&gt;&lt;author&gt;Hetherington, Kirstie&lt;/author&gt;&lt;author&gt;Holm, Liisa&lt;/author&gt;&lt;author&gt;Mistry, Jaina&lt;/author&gt;&lt;author&gt;Sonnhammer, Erik L L&lt;/author&gt;&lt;author&gt;Tate, John&lt;/author&gt;&lt;author&gt;Punta, Marco&lt;/author&gt;&lt;/authors&gt;&lt;/contributors&gt;&lt;titles&gt;&lt;title&gt;Pfam: the protein families database&lt;/title&gt;&lt;secondary-title&gt;Nucleic Acids Res&lt;/secondary-title&gt;&lt;/titles&gt;&lt;periodical&gt;&lt;full-title&gt;Nucleic Acids Res&lt;/full-title&gt;&lt;/periodical&gt;&lt;pages&gt;D222-30&lt;/pages&gt;&lt;volume&gt;42&lt;/volume&gt;&lt;number&gt;Database issue&lt;/number&gt;&lt;dates&gt;&lt;year&gt;2014&lt;/year&gt;&lt;/dates&gt;&lt;isbn&gt;1362-4962&lt;/isbn&gt;&lt;accession-num&gt;24288371&lt;/accession-num&gt;&lt;label&gt;eng&lt;/label&gt;&lt;urls&gt;&lt;related-urls&gt;&lt;url&gt;http://dx.doi.org/10.1093/nar/gkt1223&lt;/url&gt;&lt;/related-urls&gt;&lt;/urls&gt;&lt;custom2&gt;PMC3965110&lt;/custom2&gt;&lt;electronic-resource-num&gt;10.1093/nar/gkt1223&lt;/electronic-resource-num&gt;&lt;remote-database-name&gt;PubMed&lt;/remote-database-name&gt;&lt;remote-database-provider&gt;Pubmed2Endnote by Riadh Hammami&lt;/remote-database-provider&gt;&lt;/record&gt;&lt;/Cite&gt;&lt;/EndNote&gt;</w:instrText>
      </w:r>
      <w:r w:rsidRPr="00026FB1">
        <w:rPr>
          <w:rFonts w:ascii="Arial" w:hAnsi="Arial" w:cs="Arial"/>
          <w:iCs/>
          <w:sz w:val="22"/>
          <w:szCs w:val="22"/>
        </w:rPr>
        <w:fldChar w:fldCharType="separate"/>
      </w:r>
      <w:r w:rsidRPr="00026FB1">
        <w:rPr>
          <w:rFonts w:ascii="Arial" w:hAnsi="Arial" w:cs="Arial"/>
          <w:iCs/>
          <w:noProof/>
          <w:sz w:val="22"/>
          <w:szCs w:val="22"/>
        </w:rPr>
        <w:t>(36)</w:t>
      </w:r>
      <w:r w:rsidRPr="00026FB1">
        <w:rPr>
          <w:rFonts w:ascii="Arial" w:hAnsi="Arial" w:cs="Arial"/>
          <w:iCs/>
          <w:sz w:val="22"/>
          <w:szCs w:val="22"/>
        </w:rPr>
        <w:fldChar w:fldCharType="end"/>
      </w:r>
      <w:r w:rsidRPr="00026FB1">
        <w:rPr>
          <w:rFonts w:ascii="Arial" w:hAnsi="Arial" w:cs="Arial"/>
          <w:iCs/>
          <w:sz w:val="22"/>
          <w:szCs w:val="22"/>
        </w:rPr>
        <w:t>, but this was not used here for clarity purposes).</w:t>
      </w:r>
      <w:r w:rsidRPr="00026FB1">
        <w:rPr>
          <w:rFonts w:ascii="Arial" w:hAnsi="Arial" w:cs="Arial"/>
          <w:sz w:val="22"/>
          <w:szCs w:val="22"/>
        </w:rPr>
        <w:t xml:space="preserve"> Kinase family names are based on publication by Manning et al.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&lt;EndNote&gt;&lt;Cite&gt;&lt;Author&gt;Manning&lt;/Author&gt;&lt;Year&gt;2002&lt;/Year&gt;&lt;RecNum&gt;16&lt;/RecNum&gt;&lt;DisplayText&gt;(77)&lt;/DisplayText&gt;&lt;record&gt;&lt;rec-number&gt;16&lt;/rec-number&gt;&lt;foreign-keys&gt;&lt;key app="EN" db-id="pz2evvt5js5taxezvzzp999evsw5f2zwrswx" timestamp="1435773390"&gt;16&lt;/key&gt;&lt;/foreign-keys&gt;&lt;ref-type name="Journal Article"&gt;17&lt;/ref-type&gt;&lt;contributors&gt;&lt;authors&gt;&lt;author&gt;Manning, G&lt;/author&gt;&lt;author&gt;Whyte, D B&lt;/author&gt;&lt;author&gt;Martinez, R&lt;/author&gt;&lt;author&gt;Hunter, T&lt;/author&gt;&lt;author&gt;Sudarsanam, S&lt;/author&gt;&lt;/authors&gt;&lt;/contributors&gt;&lt;titles&gt;&lt;title&gt;The protein kinase complement of the human genome&lt;/title&gt;&lt;secondary-title&gt;Science&lt;/secondary-title&gt;&lt;/titles&gt;&lt;periodical&gt;&lt;full-title&gt;Science&lt;/full-title&gt;&lt;/periodical&gt;&lt;pages&gt;1912-34&lt;/pages&gt;&lt;volume&gt;298&lt;/volume&gt;&lt;number&gt;5600&lt;/number&gt;&lt;dates&gt;&lt;year&gt;2002&lt;/year&gt;&lt;/dates&gt;&lt;isbn&gt;1095-9203&lt;/isbn&gt;&lt;accession-num&gt;12471243&lt;/accession-num&gt;&lt;label&gt;eng&lt;/label&gt;&lt;urls&gt;&lt;related-urls&gt;&lt;url&gt;http://dx.doi.org/10.1126/science.1075762&lt;/url&gt;&lt;/related-urls&gt;&lt;/urls&gt;&lt;electronic-resource-num&gt;10.1126/science.1075762&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(77)</w:t>
      </w:r>
      <w:r w:rsidRPr="00026FB1">
        <w:rPr>
          <w:rFonts w:ascii="Arial" w:hAnsi="Arial" w:cs="Arial"/>
          <w:sz w:val="22"/>
          <w:szCs w:val="22"/>
        </w:rPr>
        <w:fldChar w:fldCharType="end"/>
      </w:r>
      <w:r w:rsidRPr="00026FB1">
        <w:rPr>
          <w:rFonts w:ascii="Arial" w:hAnsi="Arial" w:cs="Arial"/>
          <w:sz w:val="22"/>
          <w:szCs w:val="22"/>
        </w:rPr>
        <w:t xml:space="preserve"> and correspond to: AGC: contains PKA, PKG, PKC families; TK: Tyrosine Kinase families; CMGC: contains CDK, MAPK, GSK3, CLK families; CAMK: calcium/</w:t>
      </w:r>
      <w:proofErr w:type="spellStart"/>
      <w:r w:rsidRPr="00026FB1">
        <w:rPr>
          <w:rFonts w:ascii="Arial" w:hAnsi="Arial" w:cs="Arial"/>
          <w:sz w:val="22"/>
          <w:szCs w:val="22"/>
        </w:rPr>
        <w:t>cadmodulin</w:t>
      </w:r>
      <w:proofErr w:type="spellEnd"/>
      <w:r w:rsidRPr="00026FB1">
        <w:rPr>
          <w:rFonts w:ascii="Arial" w:hAnsi="Arial" w:cs="Arial"/>
          <w:sz w:val="22"/>
          <w:szCs w:val="22"/>
        </w:rPr>
        <w:t xml:space="preserve">-dependent protein kinase; STE: homologs of yeast sterile 7/11/20 kinases; CK1: casein kinase 1; TKL: tyrosine kinase-like; RGC: receptor guanylate </w:t>
      </w:r>
      <w:proofErr w:type="spellStart"/>
      <w:r w:rsidRPr="00026FB1">
        <w:rPr>
          <w:rFonts w:ascii="Arial" w:hAnsi="Arial" w:cs="Arial"/>
          <w:sz w:val="22"/>
          <w:szCs w:val="22"/>
        </w:rPr>
        <w:t>cyclases</w:t>
      </w:r>
      <w:proofErr w:type="spellEnd"/>
      <w:r w:rsidRPr="00026FB1">
        <w:rPr>
          <w:rFonts w:ascii="Arial" w:hAnsi="Arial" w:cs="Arial"/>
          <w:sz w:val="22"/>
          <w:szCs w:val="22"/>
        </w:rPr>
        <w:t>.</w:t>
      </w:r>
    </w:p>
    <w:p w:rsidR="005A586F" w:rsidRPr="00026FB1" w:rsidRDefault="005A586F" w:rsidP="005A586F">
      <w:pPr>
        <w:spacing w:line="360" w:lineRule="auto"/>
        <w:jc w:val="both"/>
        <w:rPr>
          <w:rFonts w:ascii="Arial" w:hAnsi="Arial" w:cs="Arial"/>
          <w:sz w:val="22"/>
          <w:szCs w:val="22"/>
        </w:rPr>
      </w:pPr>
    </w:p>
    <w:p w:rsidR="005A586F" w:rsidRPr="00026FB1" w:rsidRDefault="005A586F" w:rsidP="005A586F">
      <w:pPr>
        <w:spacing w:line="360" w:lineRule="auto"/>
        <w:jc w:val="both"/>
        <w:rPr>
          <w:rFonts w:ascii="Arial" w:hAnsi="Arial" w:cs="Arial"/>
          <w:b/>
          <w:bCs/>
          <w:sz w:val="22"/>
          <w:szCs w:val="22"/>
        </w:rPr>
      </w:pPr>
      <w:r w:rsidRPr="00026FB1">
        <w:rPr>
          <w:rFonts w:ascii="Arial" w:hAnsi="Arial" w:cs="Arial"/>
          <w:b/>
          <w:bCs/>
          <w:sz w:val="22"/>
          <w:szCs w:val="22"/>
        </w:rPr>
        <w:t>Supplement Figure S6</w:t>
      </w:r>
      <w:r w:rsidRPr="00026FB1">
        <w:rPr>
          <w:rFonts w:ascii="Arial" w:hAnsi="Arial" w:cs="Arial"/>
          <w:b/>
          <w:sz w:val="22"/>
          <w:szCs w:val="22"/>
        </w:rPr>
        <w:t>.</w:t>
      </w:r>
      <w:r w:rsidRPr="00026FB1">
        <w:rPr>
          <w:rFonts w:ascii="Arial" w:hAnsi="Arial" w:cs="Arial"/>
          <w:b/>
          <w:bCs/>
          <w:sz w:val="22"/>
          <w:szCs w:val="22"/>
        </w:rPr>
        <w:t xml:space="preserve"> </w:t>
      </w:r>
      <w:proofErr w:type="gramStart"/>
      <w:r w:rsidRPr="00026FB1">
        <w:rPr>
          <w:rFonts w:ascii="Arial" w:hAnsi="Arial" w:cs="Arial"/>
          <w:b/>
          <w:color w:val="000000"/>
          <w:sz w:val="22"/>
          <w:szCs w:val="22"/>
        </w:rPr>
        <w:t>Disease ontology profile</w:t>
      </w:r>
      <w:r w:rsidRPr="00026FB1">
        <w:rPr>
          <w:rFonts w:ascii="Arial" w:hAnsi="Arial" w:cs="Arial"/>
          <w:b/>
          <w:sz w:val="22"/>
          <w:szCs w:val="22"/>
        </w:rPr>
        <w:t xml:space="preserve"> of AKT </w:t>
      </w:r>
      <w:proofErr w:type="spellStart"/>
      <w:r w:rsidRPr="00026FB1">
        <w:rPr>
          <w:rFonts w:ascii="Arial" w:hAnsi="Arial" w:cs="Arial"/>
          <w:b/>
          <w:sz w:val="22"/>
          <w:szCs w:val="22"/>
        </w:rPr>
        <w:t>phospho</w:t>
      </w:r>
      <w:proofErr w:type="spellEnd"/>
      <w:r w:rsidRPr="00026FB1">
        <w:rPr>
          <w:rFonts w:ascii="Arial" w:hAnsi="Arial" w:cs="Arial"/>
          <w:b/>
          <w:sz w:val="22"/>
          <w:szCs w:val="22"/>
        </w:rPr>
        <w:t>-circuits</w:t>
      </w:r>
      <w:r w:rsidRPr="00026FB1">
        <w:rPr>
          <w:rFonts w:ascii="Arial" w:hAnsi="Arial" w:cs="Arial"/>
          <w:b/>
          <w:color w:val="000000"/>
          <w:sz w:val="22"/>
          <w:szCs w:val="22"/>
        </w:rPr>
        <w:t>.</w:t>
      </w:r>
      <w:proofErr w:type="gramEnd"/>
      <w:r w:rsidRPr="00026FB1">
        <w:rPr>
          <w:rFonts w:ascii="Arial" w:hAnsi="Arial" w:cs="Arial"/>
          <w:b/>
          <w:color w:val="000000"/>
          <w:sz w:val="22"/>
          <w:szCs w:val="22"/>
        </w:rPr>
        <w:t xml:space="preserve"> </w:t>
      </w:r>
    </w:p>
    <w:p w:rsidR="005A586F" w:rsidRPr="00026FB1" w:rsidRDefault="005A586F" w:rsidP="005A586F">
      <w:pPr>
        <w:spacing w:line="360" w:lineRule="auto"/>
        <w:jc w:val="both"/>
        <w:rPr>
          <w:rFonts w:ascii="Arial" w:hAnsi="Arial" w:cs="Arial"/>
          <w:color w:val="000000"/>
          <w:sz w:val="22"/>
          <w:szCs w:val="22"/>
        </w:rPr>
      </w:pPr>
      <w:proofErr w:type="gramStart"/>
      <w:r w:rsidRPr="00026FB1">
        <w:rPr>
          <w:rFonts w:ascii="Arial" w:hAnsi="Arial" w:cs="Arial"/>
          <w:b/>
          <w:color w:val="000000"/>
          <w:sz w:val="22"/>
          <w:szCs w:val="22"/>
        </w:rPr>
        <w:t>a</w:t>
      </w:r>
      <w:proofErr w:type="gramEnd"/>
      <w:r w:rsidRPr="00026FB1">
        <w:rPr>
          <w:rFonts w:ascii="Arial" w:hAnsi="Arial" w:cs="Arial"/>
          <w:b/>
          <w:color w:val="000000"/>
          <w:sz w:val="22"/>
          <w:szCs w:val="22"/>
        </w:rPr>
        <w:t>.</w:t>
      </w:r>
      <w:r w:rsidRPr="00026FB1">
        <w:rPr>
          <w:rFonts w:ascii="Arial" w:hAnsi="Arial" w:cs="Arial"/>
          <w:color w:val="000000"/>
          <w:sz w:val="22"/>
          <w:szCs w:val="22"/>
        </w:rPr>
        <w:t xml:space="preserve"> Disease Ontology (DO) terms were classified in 13 distinctive categories (column 2). The number of unique proteins from the AKT network per each category (column 3) is subsequently shown.  </w:t>
      </w:r>
    </w:p>
    <w:p w:rsidR="005A586F" w:rsidRPr="00026FB1" w:rsidRDefault="005A586F" w:rsidP="005A586F">
      <w:pPr>
        <w:spacing w:line="360" w:lineRule="auto"/>
        <w:jc w:val="both"/>
        <w:rPr>
          <w:rFonts w:ascii="Arial" w:hAnsi="Arial" w:cs="Arial"/>
          <w:color w:val="000000"/>
          <w:sz w:val="22"/>
          <w:szCs w:val="22"/>
        </w:rPr>
      </w:pPr>
      <w:r w:rsidRPr="00026FB1">
        <w:rPr>
          <w:rFonts w:ascii="Arial" w:hAnsi="Arial" w:cs="Arial"/>
          <w:b/>
          <w:color w:val="000000"/>
          <w:sz w:val="22"/>
          <w:szCs w:val="22"/>
        </w:rPr>
        <w:t>b</w:t>
      </w:r>
      <w:r w:rsidRPr="00026FB1">
        <w:rPr>
          <w:rFonts w:ascii="Arial" w:hAnsi="Arial" w:cs="Arial"/>
          <w:color w:val="000000"/>
          <w:sz w:val="22"/>
          <w:szCs w:val="22"/>
        </w:rPr>
        <w:t>. Per AKT network protein, the number of DO terms per disease category is given.</w:t>
      </w:r>
    </w:p>
    <w:p w:rsidR="005A586F" w:rsidRPr="00026FB1" w:rsidRDefault="005A586F" w:rsidP="005A586F">
      <w:pPr>
        <w:spacing w:line="360" w:lineRule="auto"/>
        <w:jc w:val="both"/>
        <w:rPr>
          <w:rFonts w:ascii="Arial" w:hAnsi="Arial" w:cs="Arial"/>
          <w:b/>
          <w:bCs/>
          <w:sz w:val="22"/>
          <w:szCs w:val="22"/>
        </w:rPr>
      </w:pPr>
    </w:p>
    <w:p w:rsidR="005A586F" w:rsidRPr="00026FB1" w:rsidRDefault="005A586F" w:rsidP="005A586F">
      <w:pPr>
        <w:spacing w:line="360" w:lineRule="auto"/>
        <w:jc w:val="both"/>
        <w:rPr>
          <w:rFonts w:ascii="Arial" w:hAnsi="Arial" w:cs="Arial"/>
          <w:b/>
          <w:bCs/>
          <w:sz w:val="22"/>
          <w:szCs w:val="22"/>
        </w:rPr>
      </w:pPr>
      <w:r w:rsidRPr="00026FB1">
        <w:rPr>
          <w:rFonts w:ascii="Arial" w:hAnsi="Arial" w:cs="Arial"/>
          <w:b/>
          <w:bCs/>
          <w:sz w:val="22"/>
          <w:szCs w:val="22"/>
        </w:rPr>
        <w:t>Supplement Figure S7</w:t>
      </w:r>
      <w:r w:rsidRPr="00026FB1">
        <w:rPr>
          <w:rFonts w:ascii="Arial" w:hAnsi="Arial" w:cs="Arial"/>
          <w:b/>
          <w:sz w:val="22"/>
          <w:szCs w:val="22"/>
        </w:rPr>
        <w:t>.</w:t>
      </w:r>
      <w:r w:rsidRPr="00026FB1">
        <w:rPr>
          <w:rFonts w:ascii="Arial" w:hAnsi="Arial" w:cs="Arial"/>
          <w:b/>
          <w:bCs/>
          <w:sz w:val="22"/>
          <w:szCs w:val="22"/>
        </w:rPr>
        <w:t xml:space="preserve"> </w:t>
      </w:r>
      <w:proofErr w:type="gramStart"/>
      <w:r w:rsidRPr="00026FB1">
        <w:rPr>
          <w:rFonts w:ascii="Arial" w:hAnsi="Arial" w:cs="Arial"/>
          <w:b/>
          <w:bCs/>
          <w:sz w:val="22"/>
          <w:szCs w:val="22"/>
        </w:rPr>
        <w:t xml:space="preserve">Connectivity of </w:t>
      </w:r>
      <w:r w:rsidRPr="00026FB1">
        <w:rPr>
          <w:rFonts w:ascii="Arial" w:hAnsi="Arial" w:cs="Arial"/>
          <w:b/>
          <w:sz w:val="22"/>
          <w:szCs w:val="22"/>
        </w:rPr>
        <w:t>AKT proteins</w:t>
      </w:r>
      <w:r w:rsidRPr="00026FB1">
        <w:rPr>
          <w:rFonts w:ascii="Arial" w:hAnsi="Arial" w:cs="Arial"/>
          <w:b/>
          <w:bCs/>
          <w:sz w:val="22"/>
          <w:szCs w:val="22"/>
        </w:rPr>
        <w:t xml:space="preserve"> </w:t>
      </w:r>
      <w:r w:rsidRPr="00026FB1">
        <w:rPr>
          <w:rFonts w:ascii="Arial" w:hAnsi="Arial" w:cs="Arial"/>
          <w:b/>
          <w:sz w:val="22"/>
          <w:szCs w:val="22"/>
        </w:rPr>
        <w:t xml:space="preserve">to their upstream and downstream </w:t>
      </w:r>
      <w:proofErr w:type="spellStart"/>
      <w:r w:rsidRPr="00026FB1">
        <w:rPr>
          <w:rFonts w:ascii="Arial" w:hAnsi="Arial" w:cs="Arial"/>
          <w:b/>
          <w:sz w:val="22"/>
          <w:szCs w:val="22"/>
        </w:rPr>
        <w:t>phospho</w:t>
      </w:r>
      <w:proofErr w:type="spellEnd"/>
      <w:r w:rsidRPr="00026FB1">
        <w:rPr>
          <w:rFonts w:ascii="Arial" w:hAnsi="Arial" w:cs="Arial"/>
          <w:b/>
          <w:sz w:val="22"/>
          <w:szCs w:val="22"/>
        </w:rPr>
        <w:t>-protein circuits.</w:t>
      </w:r>
      <w:proofErr w:type="gramEnd"/>
      <w:r w:rsidRPr="00026FB1">
        <w:rPr>
          <w:rFonts w:ascii="Arial" w:hAnsi="Arial" w:cs="Arial"/>
          <w:b/>
          <w:sz w:val="22"/>
          <w:szCs w:val="22"/>
        </w:rPr>
        <w:t xml:space="preserve"> </w:t>
      </w:r>
    </w:p>
    <w:p w:rsidR="005A586F" w:rsidRPr="00026FB1" w:rsidRDefault="005A586F" w:rsidP="005A586F">
      <w:pPr>
        <w:spacing w:line="360" w:lineRule="auto"/>
        <w:jc w:val="both"/>
        <w:rPr>
          <w:rFonts w:ascii="Arial" w:hAnsi="Arial" w:cs="Arial"/>
          <w:sz w:val="22"/>
          <w:szCs w:val="22"/>
        </w:rPr>
      </w:pPr>
      <w:r w:rsidRPr="00026FB1">
        <w:rPr>
          <w:rFonts w:ascii="Arial" w:hAnsi="Arial" w:cs="Arial"/>
          <w:sz w:val="22"/>
          <w:szCs w:val="22"/>
        </w:rPr>
        <w:t xml:space="preserve">Hive plot </w:t>
      </w:r>
      <w:r w:rsidRPr="00026FB1">
        <w:rPr>
          <w:rFonts w:ascii="Arial" w:hAnsi="Arial" w:cs="Arial"/>
          <w:sz w:val="22"/>
          <w:szCs w:val="22"/>
        </w:rPr>
        <w:fldChar w:fldCharType="begin">
          <w:fldData xml:space="preserve">PEVuZE5vdGU+PENpdGU+PEF1dGhvcj5Lcnp5d2luc2tpPC9BdXRob3I+PFllYXI+MjAxMjwvWWVh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</w:fldData>
        </w:fldChar>
      </w:r>
      <w:r w:rsidRPr="00026FB1">
        <w:rPr>
          <w:rFonts w:ascii="Arial" w:hAnsi="Arial" w:cs="Arial"/>
          <w:sz w:val="22"/>
          <w:szCs w:val="22"/>
        </w:rPr>
        <w:instrText xml:space="preserve"> ADDIN EN.CITE </w:instrText>
      </w:r>
      <w:r w:rsidRPr="00026FB1">
        <w:rPr>
          <w:rFonts w:ascii="Arial" w:hAnsi="Arial" w:cs="Arial"/>
          <w:sz w:val="22"/>
          <w:szCs w:val="22"/>
        </w:rPr>
        <w:fldChar w:fldCharType="begin">
          <w:fldData xml:space="preserve">PEVuZE5vdGU+PENpdGU+PEF1dGhvcj5Lcnp5d2luc2tpPC9BdXRob3I+PFllYXI+MjAxMjwvWWVh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</w:fldData>
        </w:fldChar>
      </w:r>
      <w:r w:rsidRPr="00026FB1">
        <w:rPr>
          <w:rFonts w:ascii="Arial" w:hAnsi="Arial" w:cs="Arial"/>
          <w:sz w:val="22"/>
          <w:szCs w:val="22"/>
        </w:rPr>
        <w:instrText xml:space="preserve"> ADDIN EN.CITE.DATA </w:instrText>
      </w:r>
      <w:r w:rsidRPr="00026FB1">
        <w:rPr>
          <w:rFonts w:ascii="Arial" w:hAnsi="Arial" w:cs="Arial"/>
          <w:sz w:val="22"/>
          <w:szCs w:val="22"/>
        </w:rPr>
      </w:r>
      <w:r w:rsidRPr="00026FB1">
        <w:rPr>
          <w:rFonts w:ascii="Arial" w:hAnsi="Arial" w:cs="Arial"/>
          <w:sz w:val="22"/>
          <w:szCs w:val="22"/>
        </w:rPr>
        <w:fldChar w:fldCharType="end"/>
      </w:r>
      <w:r w:rsidRPr="00026FB1">
        <w:rPr>
          <w:rFonts w:ascii="Arial" w:hAnsi="Arial" w:cs="Arial"/>
          <w:sz w:val="22"/>
          <w:szCs w:val="22"/>
        </w:rPr>
      </w:r>
      <w:r w:rsidRPr="00026FB1">
        <w:rPr>
          <w:rFonts w:ascii="Arial" w:hAnsi="Arial" w:cs="Arial"/>
          <w:sz w:val="22"/>
          <w:szCs w:val="22"/>
        </w:rPr>
        <w:fldChar w:fldCharType="separate"/>
      </w:r>
      <w:r w:rsidRPr="00026FB1">
        <w:rPr>
          <w:rFonts w:ascii="Arial" w:hAnsi="Arial" w:cs="Arial"/>
          <w:noProof/>
          <w:sz w:val="22"/>
          <w:szCs w:val="22"/>
        </w:rPr>
        <w:t>(78, 79)</w:t>
      </w:r>
      <w:r w:rsidRPr="00026FB1">
        <w:rPr>
          <w:rFonts w:ascii="Arial" w:hAnsi="Arial" w:cs="Arial"/>
          <w:sz w:val="22"/>
          <w:szCs w:val="22"/>
        </w:rPr>
        <w:fldChar w:fldCharType="end"/>
      </w:r>
      <w:r w:rsidRPr="00026FB1">
        <w:rPr>
          <w:rFonts w:ascii="Arial" w:hAnsi="Arial" w:cs="Arial"/>
          <w:sz w:val="22"/>
          <w:szCs w:val="22"/>
        </w:rPr>
        <w:t xml:space="preserve"> network representation of known interactions of AKT1, AKT2 and AKT3 proteins (top to bottom respectively). Hive plot visualizations of AKT family proteins, which can act as either kinases or are the phosphorylated substrates, show the number of substrates and kinase enzymes interacting with each protein, along with the proportion of known peptide targets. Every axis contains all alphabetically ordered kinases (red), substrates (blue) or peptides (green), as stored in </w:t>
      </w:r>
      <w:proofErr w:type="spellStart"/>
      <w:r w:rsidRPr="00026FB1">
        <w:rPr>
          <w:rFonts w:ascii="Arial" w:hAnsi="Arial" w:cs="Arial"/>
          <w:sz w:val="22"/>
          <w:szCs w:val="22"/>
        </w:rPr>
        <w:t>PhosphoAtlas</w:t>
      </w:r>
      <w:proofErr w:type="spellEnd"/>
      <w:r w:rsidRPr="00026FB1">
        <w:rPr>
          <w:rFonts w:ascii="Arial" w:hAnsi="Arial" w:cs="Arial"/>
          <w:sz w:val="22"/>
          <w:szCs w:val="22"/>
        </w:rPr>
        <w:t xml:space="preserve"> (i.e. every unique node of two interconnected entries are mapped to and positioned on radially distributed linear axes). The grey connecting curved links (or edges) represent known phosphorylation events when a residue target site and related peptide sequence from a given substrate is known, and thus any grey line goes through the peptide axis before reaching its cognate substrate. The gold edges depict phosphorylation events when there is no known or verifiable target site reported in the literature, thus connecting the kinase directly to the substrate. Each of the nine panels is annotated with the number of unique kinases, substrates, or peptide sequences represented in the network as well as the total number of edges, which is the total number of known connections between kinases, </w:t>
      </w:r>
      <w:r w:rsidRPr="00026FB1">
        <w:rPr>
          <w:rFonts w:ascii="Arial" w:hAnsi="Arial" w:cs="Arial"/>
          <w:sz w:val="22"/>
          <w:szCs w:val="22"/>
        </w:rPr>
        <w:lastRenderedPageBreak/>
        <w:t xml:space="preserve">substrates and the target peptides. Hive plots on the far left show how AKTs connect with their upstream kinases. Hive plots in the middle part show how AKTs connect with their downstream substrates (and peptide target sequences). Hive plots on the right display the merged upstream and downstream connectivity of each AKT (i.e. AKT-centric </w:t>
      </w:r>
      <w:proofErr w:type="spellStart"/>
      <w:r w:rsidRPr="00026FB1">
        <w:rPr>
          <w:rFonts w:ascii="Arial" w:hAnsi="Arial" w:cs="Arial"/>
          <w:sz w:val="22"/>
          <w:szCs w:val="22"/>
        </w:rPr>
        <w:t>phospho</w:t>
      </w:r>
      <w:proofErr w:type="spellEnd"/>
      <w:r w:rsidRPr="00026FB1">
        <w:rPr>
          <w:rFonts w:ascii="Arial" w:hAnsi="Arial" w:cs="Arial"/>
          <w:sz w:val="22"/>
          <w:szCs w:val="22"/>
        </w:rPr>
        <w:t xml:space="preserve">-network connectivity). </w:t>
      </w:r>
    </w:p>
    <w:p w:rsidR="005A586F" w:rsidRPr="00026FB1" w:rsidRDefault="005A586F" w:rsidP="005A586F">
      <w:pPr>
        <w:spacing w:line="360" w:lineRule="auto"/>
        <w:jc w:val="both"/>
        <w:rPr>
          <w:rFonts w:ascii="Arial" w:hAnsi="Arial" w:cs="Arial"/>
          <w:color w:val="000000"/>
          <w:sz w:val="22"/>
          <w:szCs w:val="22"/>
        </w:rPr>
      </w:pPr>
    </w:p>
    <w:p w:rsidR="005A586F" w:rsidRPr="00026FB1" w:rsidRDefault="005A586F" w:rsidP="005A586F">
      <w:pPr>
        <w:spacing w:line="360" w:lineRule="auto"/>
        <w:jc w:val="both"/>
        <w:rPr>
          <w:rFonts w:ascii="Arial" w:hAnsi="Arial" w:cs="Arial"/>
          <w:b/>
          <w:bCs/>
          <w:sz w:val="22"/>
          <w:szCs w:val="22"/>
        </w:rPr>
      </w:pPr>
      <w:r w:rsidRPr="00026FB1">
        <w:rPr>
          <w:rFonts w:ascii="Arial" w:hAnsi="Arial" w:cs="Arial"/>
          <w:b/>
          <w:bCs/>
          <w:sz w:val="22"/>
          <w:szCs w:val="22"/>
        </w:rPr>
        <w:t>Supplement Figure S8</w:t>
      </w:r>
      <w:r w:rsidRPr="00026FB1">
        <w:rPr>
          <w:rFonts w:ascii="Arial" w:hAnsi="Arial" w:cs="Arial"/>
          <w:b/>
          <w:sz w:val="22"/>
          <w:szCs w:val="22"/>
        </w:rPr>
        <w:t>.</w:t>
      </w:r>
      <w:r w:rsidRPr="00026FB1">
        <w:rPr>
          <w:rFonts w:ascii="Arial" w:hAnsi="Arial" w:cs="Arial"/>
          <w:b/>
          <w:bCs/>
          <w:sz w:val="22"/>
          <w:szCs w:val="22"/>
        </w:rPr>
        <w:t xml:space="preserve"> Catalytic </w:t>
      </w:r>
      <w:r w:rsidRPr="00026FB1">
        <w:rPr>
          <w:rFonts w:ascii="Arial" w:hAnsi="Arial" w:cs="Arial"/>
          <w:b/>
          <w:sz w:val="22"/>
          <w:szCs w:val="22"/>
        </w:rPr>
        <w:t xml:space="preserve">circuitry of AKT1 kinase: an expandable network of enzymatic interaction derived from mutation-prone </w:t>
      </w:r>
      <w:proofErr w:type="spellStart"/>
      <w:r w:rsidRPr="00026FB1">
        <w:rPr>
          <w:rFonts w:ascii="Arial" w:hAnsi="Arial" w:cs="Arial"/>
          <w:b/>
          <w:sz w:val="22"/>
          <w:szCs w:val="22"/>
        </w:rPr>
        <w:t>phospho</w:t>
      </w:r>
      <w:proofErr w:type="spellEnd"/>
      <w:r w:rsidRPr="00026FB1">
        <w:rPr>
          <w:rFonts w:ascii="Arial" w:hAnsi="Arial" w:cs="Arial"/>
          <w:b/>
          <w:sz w:val="22"/>
          <w:szCs w:val="22"/>
        </w:rPr>
        <w:t xml:space="preserve">-target sites. </w:t>
      </w:r>
    </w:p>
    <w:p w:rsidR="005A586F" w:rsidRPr="00026FB1" w:rsidRDefault="005A586F" w:rsidP="005A586F">
      <w:pPr>
        <w:spacing w:line="360" w:lineRule="auto"/>
        <w:jc w:val="both"/>
        <w:rPr>
          <w:rFonts w:ascii="Arial" w:hAnsi="Arial" w:cs="Arial"/>
          <w:bCs/>
          <w:iCs/>
          <w:color w:val="000000"/>
          <w:sz w:val="22"/>
          <w:szCs w:val="22"/>
        </w:rPr>
      </w:pPr>
      <w:r w:rsidRPr="00026FB1">
        <w:rPr>
          <w:rFonts w:ascii="Arial" w:hAnsi="Arial" w:cs="Arial"/>
          <w:b/>
          <w:bCs/>
          <w:iCs/>
          <w:color w:val="000000"/>
          <w:sz w:val="22"/>
          <w:szCs w:val="22"/>
        </w:rPr>
        <w:t xml:space="preserve">a. </w:t>
      </w:r>
      <w:r w:rsidRPr="00026FB1">
        <w:rPr>
          <w:rFonts w:ascii="Arial" w:hAnsi="Arial" w:cs="Arial"/>
          <w:bCs/>
          <w:iCs/>
          <w:color w:val="000000"/>
          <w:sz w:val="22"/>
          <w:szCs w:val="22"/>
        </w:rPr>
        <w:t xml:space="preserve">Number of peptide target sites per substrate protein and phosphorylated by AKT1 kinase. About one third of protein substrates have yet to be associated with a definitive residue target site. For about two third of AKT1 substrates, residue target sites and HPS targets have been identified (although more target sites may be found or verified for some of these proteins during future iterations of the computational process). Externally collected genomic mutations were queried to identify whether they encoded a non-synonymous alteration in the amino acid sequence of peptide target sites (named: non-synonymous </w:t>
      </w:r>
      <w:proofErr w:type="spellStart"/>
      <w:r w:rsidRPr="00026FB1">
        <w:rPr>
          <w:rFonts w:ascii="Arial" w:hAnsi="Arial" w:cs="Arial"/>
          <w:bCs/>
          <w:iCs/>
          <w:color w:val="000000"/>
          <w:sz w:val="22"/>
          <w:szCs w:val="22"/>
        </w:rPr>
        <w:t>Heptameric</w:t>
      </w:r>
      <w:proofErr w:type="spellEnd"/>
      <w:r w:rsidRPr="00026FB1">
        <w:rPr>
          <w:rFonts w:ascii="Arial" w:hAnsi="Arial" w:cs="Arial"/>
          <w:bCs/>
          <w:iCs/>
          <w:color w:val="000000"/>
          <w:sz w:val="22"/>
          <w:szCs w:val="22"/>
        </w:rPr>
        <w:t xml:space="preserve"> Peptide Sequence </w:t>
      </w:r>
      <w:proofErr w:type="gramStart"/>
      <w:r w:rsidRPr="00026FB1">
        <w:rPr>
          <w:rFonts w:ascii="Arial" w:hAnsi="Arial" w:cs="Arial"/>
          <w:bCs/>
          <w:iCs/>
          <w:color w:val="000000"/>
          <w:sz w:val="22"/>
          <w:szCs w:val="22"/>
        </w:rPr>
        <w:t>variant,</w:t>
      </w:r>
      <w:proofErr w:type="gramEnd"/>
      <w:r w:rsidRPr="00026FB1">
        <w:rPr>
          <w:rFonts w:ascii="Arial" w:hAnsi="Arial" w:cs="Arial"/>
          <w:bCs/>
          <w:iCs/>
          <w:color w:val="000000"/>
          <w:sz w:val="22"/>
          <w:szCs w:val="22"/>
        </w:rPr>
        <w:t xml:space="preserve"> or ‘</w:t>
      </w:r>
      <w:proofErr w:type="spellStart"/>
      <w:r w:rsidRPr="00026FB1">
        <w:rPr>
          <w:rFonts w:ascii="Arial" w:hAnsi="Arial" w:cs="Arial"/>
          <w:bCs/>
          <w:iCs/>
          <w:color w:val="000000"/>
          <w:sz w:val="22"/>
          <w:szCs w:val="22"/>
        </w:rPr>
        <w:t>nsHPRv</w:t>
      </w:r>
      <w:proofErr w:type="spellEnd"/>
      <w:r w:rsidRPr="00026FB1">
        <w:rPr>
          <w:rFonts w:ascii="Arial" w:hAnsi="Arial" w:cs="Arial"/>
          <w:bCs/>
          <w:iCs/>
          <w:color w:val="000000"/>
          <w:sz w:val="22"/>
          <w:szCs w:val="22"/>
        </w:rPr>
        <w:t xml:space="preserve">’). The number of additional (non-synonymous variant) peptide sequences is plotted (tan-colored bar) on top of the original number of individual peptide target sequences (grey bar). </w:t>
      </w:r>
    </w:p>
    <w:p w:rsidR="005A586F" w:rsidRPr="00026FB1" w:rsidRDefault="005A586F" w:rsidP="005A586F">
      <w:pPr>
        <w:spacing w:line="360" w:lineRule="auto"/>
        <w:jc w:val="both"/>
        <w:rPr>
          <w:rFonts w:ascii="Arial" w:hAnsi="Arial" w:cs="Arial"/>
          <w:bCs/>
          <w:iCs/>
          <w:color w:val="000000"/>
          <w:sz w:val="22"/>
          <w:szCs w:val="22"/>
        </w:rPr>
      </w:pPr>
      <w:r w:rsidRPr="00026FB1">
        <w:rPr>
          <w:rFonts w:ascii="Arial" w:hAnsi="Arial" w:cs="Arial"/>
          <w:b/>
          <w:bCs/>
          <w:iCs/>
          <w:color w:val="000000"/>
          <w:sz w:val="22"/>
          <w:szCs w:val="22"/>
        </w:rPr>
        <w:t xml:space="preserve">b. </w:t>
      </w:r>
      <w:r w:rsidRPr="00026FB1">
        <w:rPr>
          <w:rFonts w:ascii="Arial" w:hAnsi="Arial" w:cs="Arial"/>
          <w:bCs/>
          <w:iCs/>
          <w:color w:val="000000"/>
          <w:sz w:val="22"/>
          <w:szCs w:val="22"/>
        </w:rPr>
        <w:t xml:space="preserve">Overview of all possible genetic variants affecting the AKT1 circuit. For example, the first top left triangle shows that one peptide target site of AKT1 can be altered in 9 different ways (i.e. y-axis value = 9), and these variants are not single nucleotide polymorphisms (SNPs) since the intense blue color of the triangle corresponds to a value of 9 on the non-SNP versus SNP ratio color scale. Two other target sites within the AKT1 protein are affected by variants (2 deeper-blue triangles below); and two more peptide target sites of the AKT1 protein are not affected by any known genomic variations (visible as 2 overlapping grey triangles at level ‘0’ on the y-axis; the visible triangle is darker grey due to the overlap of the two grey triangles, which also correspond to a ‘0’ value of the non-SNP/SNP ratio score from the color scale). Many of the proteins from the AKT1 network (but not necessarily targeted at all their </w:t>
      </w:r>
      <w:proofErr w:type="spellStart"/>
      <w:r w:rsidRPr="00026FB1">
        <w:rPr>
          <w:rFonts w:ascii="Arial" w:hAnsi="Arial" w:cs="Arial"/>
          <w:bCs/>
          <w:iCs/>
          <w:color w:val="000000"/>
          <w:sz w:val="22"/>
          <w:szCs w:val="22"/>
        </w:rPr>
        <w:t>phospho</w:t>
      </w:r>
      <w:proofErr w:type="spellEnd"/>
      <w:r w:rsidRPr="00026FB1">
        <w:rPr>
          <w:rFonts w:ascii="Arial" w:hAnsi="Arial" w:cs="Arial"/>
          <w:bCs/>
          <w:iCs/>
          <w:color w:val="000000"/>
          <w:sz w:val="22"/>
          <w:szCs w:val="22"/>
        </w:rPr>
        <w:t xml:space="preserve">-residue sites by AKT1) may be affected by alterations within the 3-amino acid-vicinity of </w:t>
      </w:r>
      <w:proofErr w:type="spellStart"/>
      <w:r w:rsidRPr="00026FB1">
        <w:rPr>
          <w:rFonts w:ascii="Arial" w:hAnsi="Arial" w:cs="Arial"/>
          <w:bCs/>
          <w:iCs/>
          <w:color w:val="000000"/>
          <w:sz w:val="22"/>
          <w:szCs w:val="22"/>
        </w:rPr>
        <w:t>phospho</w:t>
      </w:r>
      <w:proofErr w:type="spellEnd"/>
      <w:r w:rsidRPr="00026FB1">
        <w:rPr>
          <w:rFonts w:ascii="Arial" w:hAnsi="Arial" w:cs="Arial"/>
          <w:bCs/>
          <w:iCs/>
          <w:color w:val="000000"/>
          <w:sz w:val="22"/>
          <w:szCs w:val="22"/>
        </w:rPr>
        <w:t xml:space="preserve">-catalytic sites. For some of these proteins, all of their residue target sites are potentially subjected to altering mutations (e.g. BRAF, PTEN). Most of these alterations are not driven by SNPs (i.e. germline mutations affecting &gt;1% of the human population), but found at lower frequency in diseased tissues. </w:t>
      </w:r>
    </w:p>
    <w:p w:rsidR="005A586F" w:rsidRPr="00026FB1" w:rsidRDefault="005A586F" w:rsidP="005A586F">
      <w:pPr>
        <w:spacing w:line="360" w:lineRule="auto"/>
        <w:jc w:val="both"/>
        <w:rPr>
          <w:rFonts w:ascii="Arial" w:hAnsi="Arial" w:cs="Arial"/>
          <w:bCs/>
          <w:iCs/>
          <w:color w:val="000000"/>
          <w:sz w:val="22"/>
          <w:szCs w:val="22"/>
        </w:rPr>
      </w:pPr>
      <w:r w:rsidRPr="00026FB1">
        <w:rPr>
          <w:rFonts w:ascii="Arial" w:hAnsi="Arial" w:cs="Arial"/>
          <w:b/>
          <w:bCs/>
          <w:iCs/>
          <w:color w:val="000000"/>
          <w:sz w:val="22"/>
          <w:szCs w:val="22"/>
        </w:rPr>
        <w:lastRenderedPageBreak/>
        <w:t xml:space="preserve">c. </w:t>
      </w:r>
      <w:r w:rsidRPr="00026FB1">
        <w:rPr>
          <w:rFonts w:ascii="Arial" w:hAnsi="Arial" w:cs="Arial"/>
          <w:bCs/>
          <w:iCs/>
          <w:color w:val="000000"/>
          <w:sz w:val="22"/>
          <w:szCs w:val="22"/>
        </w:rPr>
        <w:t xml:space="preserve">52 out of the 85 peptide target sites found across the 56 substrates phosphorylated by </w:t>
      </w:r>
      <w:proofErr w:type="gramStart"/>
      <w:r w:rsidRPr="00026FB1">
        <w:rPr>
          <w:rFonts w:ascii="Arial" w:hAnsi="Arial" w:cs="Arial"/>
          <w:bCs/>
          <w:iCs/>
          <w:color w:val="000000"/>
          <w:sz w:val="22"/>
          <w:szCs w:val="22"/>
        </w:rPr>
        <w:t>AKT1,</w:t>
      </w:r>
      <w:proofErr w:type="gramEnd"/>
      <w:r w:rsidRPr="00026FB1">
        <w:rPr>
          <w:rFonts w:ascii="Arial" w:hAnsi="Arial" w:cs="Arial"/>
          <w:bCs/>
          <w:iCs/>
          <w:color w:val="000000"/>
          <w:sz w:val="22"/>
          <w:szCs w:val="22"/>
        </w:rPr>
        <w:t xml:space="preserve"> are affected by variants that, in total, correspond to 91 additional, altered target sequences. Out of the 91 variants, 85 are single amino acid substitutions. </w:t>
      </w:r>
    </w:p>
    <w:p w:rsidR="005A586F" w:rsidRPr="00026FB1" w:rsidRDefault="005A586F" w:rsidP="005A586F">
      <w:pPr>
        <w:spacing w:line="360" w:lineRule="auto"/>
        <w:jc w:val="both"/>
        <w:rPr>
          <w:rFonts w:ascii="Arial" w:hAnsi="Arial" w:cs="Arial"/>
          <w:sz w:val="22"/>
          <w:szCs w:val="22"/>
        </w:rPr>
      </w:pPr>
      <w:r w:rsidRPr="00026FB1">
        <w:rPr>
          <w:rFonts w:ascii="Arial" w:hAnsi="Arial" w:cs="Arial"/>
          <w:b/>
          <w:bCs/>
          <w:iCs/>
          <w:color w:val="000000"/>
          <w:sz w:val="22"/>
          <w:szCs w:val="22"/>
        </w:rPr>
        <w:t xml:space="preserve">d. </w:t>
      </w:r>
      <w:r w:rsidRPr="00026FB1">
        <w:rPr>
          <w:rFonts w:ascii="Arial" w:hAnsi="Arial" w:cs="Arial"/>
          <w:bCs/>
          <w:iCs/>
          <w:color w:val="000000"/>
          <w:sz w:val="22"/>
          <w:szCs w:val="22"/>
        </w:rPr>
        <w:t xml:space="preserve">Biological peptide target alignment using all 85 unique 7-mer sequences phosphorylated by AKT1 enabled comparing preferred amino acid sequences, and to establish which residue are most often conserved within the vicinity of the catalytic sites recognized and phosphorylated by AKT1. </w:t>
      </w:r>
      <w:r w:rsidRPr="00026FB1">
        <w:rPr>
          <w:rFonts w:ascii="Arial" w:hAnsi="Arial" w:cs="Arial"/>
          <w:color w:val="000000"/>
          <w:sz w:val="22"/>
          <w:szCs w:val="22"/>
        </w:rPr>
        <w:t>Consensus sequences were made using</w:t>
      </w:r>
      <w:r w:rsidRPr="00026FB1">
        <w:rPr>
          <w:rFonts w:ascii="Arial" w:hAnsi="Arial" w:cs="Arial"/>
          <w:sz w:val="22"/>
          <w:szCs w:val="22"/>
        </w:rPr>
        <w:t xml:space="preserve">: </w:t>
      </w:r>
      <w:hyperlink r:id="rId5" w:history="1">
        <w:r w:rsidRPr="00026FB1">
          <w:rPr>
            <w:rStyle w:val="Hyperlink"/>
            <w:rFonts w:ascii="Arial" w:hAnsi="Arial" w:cs="Arial"/>
            <w:i/>
            <w:iCs/>
            <w:sz w:val="22"/>
            <w:szCs w:val="22"/>
          </w:rPr>
          <w:t>http://weblogo.berkeley.edu/</w:t>
        </w:r>
      </w:hyperlink>
      <w:hyperlink r:id="rId6" w:history="1">
        <w:r w:rsidRPr="00026FB1">
          <w:rPr>
            <w:rStyle w:val="Hyperlink"/>
            <w:rFonts w:ascii="Arial" w:hAnsi="Arial" w:cs="Arial"/>
            <w:i/>
            <w:iCs/>
            <w:sz w:val="22"/>
            <w:szCs w:val="22"/>
          </w:rPr>
          <w:t>logo.cgi</w:t>
        </w:r>
      </w:hyperlink>
      <w:r w:rsidRPr="00026FB1">
        <w:rPr>
          <w:rFonts w:ascii="Arial" w:hAnsi="Arial" w:cs="Arial"/>
          <w:sz w:val="22"/>
          <w:szCs w:val="22"/>
        </w:rPr>
        <w:t>.</w:t>
      </w:r>
      <w:r w:rsidRPr="00026FB1">
        <w:rPr>
          <w:rFonts w:ascii="Arial" w:hAnsi="Arial" w:cs="Arial"/>
          <w:color w:val="000000"/>
          <w:sz w:val="22"/>
          <w:szCs w:val="22"/>
        </w:rPr>
        <w:t xml:space="preserve"> </w:t>
      </w:r>
      <w:r w:rsidRPr="00026FB1">
        <w:rPr>
          <w:rFonts w:ascii="Arial" w:hAnsi="Arial" w:cs="Arial"/>
          <w:sz w:val="22"/>
          <w:szCs w:val="22"/>
        </w:rPr>
        <w:t xml:space="preserve">More globally, it is important to notice that there is no evidence for further conservation within the target site region when one takes into account that no HPS’s are shared between substrates targeted by the same kinase. </w:t>
      </w:r>
    </w:p>
    <w:p w:rsidR="005A586F" w:rsidRPr="00026FB1" w:rsidRDefault="005A586F" w:rsidP="005A586F">
      <w:pPr>
        <w:spacing w:line="360" w:lineRule="auto"/>
        <w:jc w:val="both"/>
        <w:rPr>
          <w:rFonts w:ascii="Arial" w:hAnsi="Arial" w:cs="Arial"/>
          <w:color w:val="000000"/>
          <w:sz w:val="22"/>
          <w:szCs w:val="22"/>
        </w:rPr>
      </w:pPr>
      <w:r w:rsidRPr="00026FB1">
        <w:rPr>
          <w:rFonts w:ascii="Arial" w:hAnsi="Arial" w:cs="Arial"/>
          <w:b/>
          <w:bCs/>
          <w:iCs/>
          <w:color w:val="000000"/>
          <w:sz w:val="22"/>
          <w:szCs w:val="22"/>
        </w:rPr>
        <w:t xml:space="preserve">e. </w:t>
      </w:r>
      <w:r w:rsidRPr="00026FB1">
        <w:rPr>
          <w:rFonts w:ascii="Arial" w:hAnsi="Arial" w:cs="Arial"/>
          <w:bCs/>
          <w:iCs/>
          <w:color w:val="000000"/>
          <w:sz w:val="22"/>
          <w:szCs w:val="22"/>
        </w:rPr>
        <w:t xml:space="preserve">Absolute frequency of </w:t>
      </w:r>
      <w:r w:rsidRPr="00026FB1">
        <w:rPr>
          <w:rFonts w:ascii="Arial" w:hAnsi="Arial" w:cs="Arial"/>
          <w:color w:val="000000"/>
          <w:sz w:val="22"/>
          <w:szCs w:val="22"/>
        </w:rPr>
        <w:t xml:space="preserve">mutations found across peptide variants </w:t>
      </w:r>
      <w:proofErr w:type="gramStart"/>
      <w:r w:rsidRPr="00026FB1">
        <w:rPr>
          <w:rFonts w:ascii="Arial" w:hAnsi="Arial" w:cs="Arial"/>
          <w:color w:val="000000"/>
          <w:sz w:val="22"/>
          <w:szCs w:val="22"/>
        </w:rPr>
        <w:t>are</w:t>
      </w:r>
      <w:proofErr w:type="gramEnd"/>
      <w:r w:rsidRPr="00026FB1">
        <w:rPr>
          <w:rFonts w:ascii="Arial" w:hAnsi="Arial" w:cs="Arial"/>
          <w:color w:val="000000"/>
          <w:sz w:val="22"/>
          <w:szCs w:val="22"/>
        </w:rPr>
        <w:t xml:space="preserve"> shown. Out of the 7 amino acids, the Arginine in position (-3) was the most disproportionally affected by non-synonymous variations. (</w:t>
      </w:r>
      <w:proofErr w:type="spellStart"/>
      <w:r w:rsidRPr="00026FB1">
        <w:rPr>
          <w:rFonts w:ascii="Arial" w:hAnsi="Arial" w:cs="Arial"/>
          <w:color w:val="000000"/>
          <w:sz w:val="22"/>
          <w:szCs w:val="22"/>
        </w:rPr>
        <w:t>i</w:t>
      </w:r>
      <w:proofErr w:type="spellEnd"/>
      <w:r w:rsidRPr="00026FB1">
        <w:rPr>
          <w:rFonts w:ascii="Arial" w:hAnsi="Arial" w:cs="Arial"/>
          <w:color w:val="000000"/>
          <w:sz w:val="22"/>
          <w:szCs w:val="22"/>
        </w:rPr>
        <w:t xml:space="preserve">) The frequency of loss of </w:t>
      </w:r>
      <w:proofErr w:type="spellStart"/>
      <w:proofErr w:type="gramStart"/>
      <w:r w:rsidRPr="00026FB1">
        <w:rPr>
          <w:rFonts w:ascii="Arial" w:hAnsi="Arial" w:cs="Arial"/>
          <w:color w:val="000000"/>
          <w:sz w:val="22"/>
          <w:szCs w:val="22"/>
        </w:rPr>
        <w:t>Ser</w:t>
      </w:r>
      <w:proofErr w:type="spellEnd"/>
      <w:r w:rsidRPr="00026FB1">
        <w:rPr>
          <w:rFonts w:ascii="Arial" w:hAnsi="Arial" w:cs="Arial"/>
          <w:color w:val="000000"/>
          <w:sz w:val="22"/>
          <w:szCs w:val="22"/>
        </w:rPr>
        <w:t>(</w:t>
      </w:r>
      <w:proofErr w:type="gramEnd"/>
      <w:r w:rsidRPr="00026FB1">
        <w:rPr>
          <w:rFonts w:ascii="Arial" w:hAnsi="Arial" w:cs="Arial"/>
          <w:color w:val="000000"/>
          <w:sz w:val="22"/>
          <w:szCs w:val="22"/>
        </w:rPr>
        <w:t xml:space="preserve">0) or </w:t>
      </w:r>
      <w:proofErr w:type="spellStart"/>
      <w:r w:rsidRPr="00026FB1">
        <w:rPr>
          <w:rFonts w:ascii="Arial" w:hAnsi="Arial" w:cs="Arial"/>
          <w:color w:val="000000"/>
          <w:sz w:val="22"/>
          <w:szCs w:val="22"/>
        </w:rPr>
        <w:t>Thr</w:t>
      </w:r>
      <w:proofErr w:type="spellEnd"/>
      <w:r w:rsidRPr="00026FB1">
        <w:rPr>
          <w:rFonts w:ascii="Arial" w:hAnsi="Arial" w:cs="Arial"/>
          <w:color w:val="000000"/>
          <w:sz w:val="22"/>
          <w:szCs w:val="22"/>
        </w:rPr>
        <w:t xml:space="preserve">(0) is slightly lower than the ‘predictable’ mutation rate of residues within a HPS, assuming that each residue site and each amino acid has the same chance to be altered  (i.e. 1 out of 7 ≈ 14.3%, in comparison to 10 peptides with a loss of </w:t>
      </w:r>
      <w:proofErr w:type="spellStart"/>
      <w:r w:rsidRPr="00026FB1">
        <w:rPr>
          <w:rFonts w:ascii="Arial" w:hAnsi="Arial" w:cs="Arial"/>
          <w:color w:val="000000"/>
          <w:sz w:val="22"/>
          <w:szCs w:val="22"/>
        </w:rPr>
        <w:t>Ser</w:t>
      </w:r>
      <w:proofErr w:type="spellEnd"/>
      <w:r w:rsidRPr="00026FB1">
        <w:rPr>
          <w:rFonts w:ascii="Arial" w:hAnsi="Arial" w:cs="Arial"/>
          <w:color w:val="000000"/>
          <w:sz w:val="22"/>
          <w:szCs w:val="22"/>
        </w:rPr>
        <w:t xml:space="preserve">(0) or </w:t>
      </w:r>
      <w:proofErr w:type="spellStart"/>
      <w:r w:rsidRPr="00026FB1">
        <w:rPr>
          <w:rFonts w:ascii="Arial" w:hAnsi="Arial" w:cs="Arial"/>
          <w:color w:val="000000"/>
          <w:sz w:val="22"/>
          <w:szCs w:val="22"/>
        </w:rPr>
        <w:t>Thr</w:t>
      </w:r>
      <w:proofErr w:type="spellEnd"/>
      <w:r w:rsidRPr="00026FB1">
        <w:rPr>
          <w:rFonts w:ascii="Arial" w:hAnsi="Arial" w:cs="Arial"/>
          <w:color w:val="000000"/>
          <w:sz w:val="22"/>
          <w:szCs w:val="22"/>
        </w:rPr>
        <w:t xml:space="preserve">(0) out of 85 variant peptides ≈ 11.8%). (ii) Loss of </w:t>
      </w:r>
      <w:proofErr w:type="spellStart"/>
      <w:proofErr w:type="gramStart"/>
      <w:r w:rsidRPr="00026FB1">
        <w:rPr>
          <w:rFonts w:ascii="Arial" w:hAnsi="Arial" w:cs="Arial"/>
          <w:color w:val="000000"/>
          <w:sz w:val="22"/>
          <w:szCs w:val="22"/>
        </w:rPr>
        <w:t>Arg</w:t>
      </w:r>
      <w:proofErr w:type="spellEnd"/>
      <w:r w:rsidRPr="00026FB1">
        <w:rPr>
          <w:rFonts w:ascii="Arial" w:hAnsi="Arial" w:cs="Arial"/>
          <w:color w:val="000000"/>
          <w:sz w:val="22"/>
          <w:szCs w:val="22"/>
        </w:rPr>
        <w:t>(</w:t>
      </w:r>
      <w:proofErr w:type="gramEnd"/>
      <w:r w:rsidRPr="00026FB1">
        <w:rPr>
          <w:rFonts w:ascii="Arial" w:hAnsi="Arial" w:cs="Arial"/>
          <w:color w:val="000000"/>
          <w:sz w:val="22"/>
          <w:szCs w:val="22"/>
        </w:rPr>
        <w:t xml:space="preserve">-3) has ~2.5 times higher chance than ‘normal’ to be altered  (i.e. expected (1/7)*(44 peptides with an </w:t>
      </w:r>
      <w:proofErr w:type="spellStart"/>
      <w:r w:rsidRPr="00026FB1">
        <w:rPr>
          <w:rFonts w:ascii="Arial" w:hAnsi="Arial" w:cs="Arial"/>
          <w:color w:val="000000"/>
          <w:sz w:val="22"/>
          <w:szCs w:val="22"/>
        </w:rPr>
        <w:t>Arg</w:t>
      </w:r>
      <w:proofErr w:type="spellEnd"/>
      <w:r w:rsidRPr="00026FB1">
        <w:rPr>
          <w:rFonts w:ascii="Arial" w:hAnsi="Arial" w:cs="Arial"/>
          <w:color w:val="000000"/>
          <w:sz w:val="22"/>
          <w:szCs w:val="22"/>
        </w:rPr>
        <w:t xml:space="preserve">(-3) out of 52) ≈ 12.1%, in comparison to (26 peptides with a loss of </w:t>
      </w:r>
      <w:proofErr w:type="spellStart"/>
      <w:r w:rsidRPr="00026FB1">
        <w:rPr>
          <w:rFonts w:ascii="Arial" w:hAnsi="Arial" w:cs="Arial"/>
          <w:color w:val="000000"/>
          <w:sz w:val="22"/>
          <w:szCs w:val="22"/>
        </w:rPr>
        <w:t>Arg</w:t>
      </w:r>
      <w:proofErr w:type="spellEnd"/>
      <w:r w:rsidRPr="00026FB1">
        <w:rPr>
          <w:rFonts w:ascii="Arial" w:hAnsi="Arial" w:cs="Arial"/>
          <w:color w:val="000000"/>
          <w:sz w:val="22"/>
          <w:szCs w:val="22"/>
        </w:rPr>
        <w:t xml:space="preserve">(-3) out of 85 variant peptides) ≈ 30.6%). (iii) Loss of </w:t>
      </w:r>
      <w:proofErr w:type="gramStart"/>
      <w:r w:rsidRPr="00026FB1">
        <w:rPr>
          <w:rFonts w:ascii="Arial" w:hAnsi="Arial" w:cs="Arial"/>
          <w:color w:val="000000"/>
          <w:sz w:val="22"/>
          <w:szCs w:val="22"/>
        </w:rPr>
        <w:t>Pro(</w:t>
      </w:r>
      <w:proofErr w:type="gramEnd"/>
      <w:r w:rsidRPr="00026FB1">
        <w:rPr>
          <w:rFonts w:ascii="Arial" w:hAnsi="Arial" w:cs="Arial"/>
          <w:color w:val="000000"/>
          <w:sz w:val="22"/>
          <w:szCs w:val="22"/>
        </w:rPr>
        <w:t xml:space="preserve">+2) has a ~3 times higher chance than ‘normal’ to be altered  (i.e. expected (1/7)*(10 peptides with a Pro(+2) out of 52) ≈ 2.7%, in comparison to (7 peptides with a loss of Pro(+2) out of 85 variant peptides) ≈ 8.2%). </w:t>
      </w:r>
    </w:p>
    <w:p w:rsidR="005A586F" w:rsidRPr="00026FB1" w:rsidRDefault="005A586F" w:rsidP="005A586F">
      <w:pPr>
        <w:spacing w:line="360" w:lineRule="auto"/>
        <w:jc w:val="both"/>
        <w:rPr>
          <w:rFonts w:ascii="Arial" w:hAnsi="Arial" w:cs="Arial"/>
          <w:sz w:val="22"/>
          <w:szCs w:val="22"/>
        </w:rPr>
      </w:pPr>
    </w:p>
    <w:p w:rsidR="005A586F" w:rsidRPr="00026FB1" w:rsidRDefault="005A586F" w:rsidP="005A586F">
      <w:pPr>
        <w:spacing w:line="360" w:lineRule="auto"/>
        <w:jc w:val="both"/>
        <w:rPr>
          <w:rFonts w:ascii="Arial" w:hAnsi="Arial" w:cs="Arial"/>
          <w:sz w:val="22"/>
          <w:szCs w:val="22"/>
        </w:rPr>
      </w:pPr>
      <w:r w:rsidRPr="00026FB1">
        <w:rPr>
          <w:rFonts w:ascii="Arial" w:hAnsi="Arial" w:cs="Arial"/>
          <w:b/>
          <w:sz w:val="22"/>
          <w:szCs w:val="22"/>
        </w:rPr>
        <w:t>Supplement</w:t>
      </w:r>
      <w:r w:rsidRPr="00026FB1">
        <w:rPr>
          <w:rFonts w:ascii="Arial" w:hAnsi="Arial" w:cs="Arial"/>
          <w:sz w:val="22"/>
          <w:szCs w:val="22"/>
        </w:rPr>
        <w:t xml:space="preserve"> </w:t>
      </w:r>
      <w:r w:rsidRPr="00026FB1">
        <w:rPr>
          <w:rFonts w:ascii="Arial" w:hAnsi="Arial" w:cs="Arial"/>
          <w:b/>
          <w:sz w:val="22"/>
          <w:szCs w:val="22"/>
        </w:rPr>
        <w:t xml:space="preserve">Figure S9. </w:t>
      </w:r>
      <w:proofErr w:type="gramStart"/>
      <w:r w:rsidRPr="00026FB1">
        <w:rPr>
          <w:rFonts w:ascii="Arial" w:hAnsi="Arial" w:cs="Arial"/>
          <w:b/>
          <w:sz w:val="22"/>
          <w:szCs w:val="22"/>
        </w:rPr>
        <w:t xml:space="preserve">Identification of substrate proteins that are most affected by cancer-mutated peptides, and substrates that are not subject to alterations of their </w:t>
      </w:r>
      <w:proofErr w:type="spellStart"/>
      <w:r w:rsidRPr="00026FB1">
        <w:rPr>
          <w:rFonts w:ascii="Arial" w:hAnsi="Arial" w:cs="Arial"/>
          <w:b/>
          <w:sz w:val="22"/>
          <w:szCs w:val="22"/>
        </w:rPr>
        <w:t>phospho</w:t>
      </w:r>
      <w:proofErr w:type="spellEnd"/>
      <w:r w:rsidRPr="00026FB1">
        <w:rPr>
          <w:rFonts w:ascii="Arial" w:hAnsi="Arial" w:cs="Arial"/>
          <w:b/>
          <w:sz w:val="22"/>
          <w:szCs w:val="22"/>
        </w:rPr>
        <w:t>-target sites.</w:t>
      </w:r>
      <w:proofErr w:type="gramEnd"/>
      <w:r w:rsidRPr="00026FB1">
        <w:rPr>
          <w:rFonts w:ascii="Arial" w:hAnsi="Arial" w:cs="Arial"/>
          <w:b/>
          <w:sz w:val="22"/>
          <w:szCs w:val="22"/>
        </w:rPr>
        <w:t xml:space="preserve"> </w:t>
      </w:r>
    </w:p>
    <w:p w:rsidR="005A586F" w:rsidRPr="00026FB1" w:rsidRDefault="005A586F" w:rsidP="005A586F">
      <w:pPr>
        <w:spacing w:line="360" w:lineRule="auto"/>
        <w:jc w:val="both"/>
        <w:rPr>
          <w:rFonts w:ascii="Arial" w:hAnsi="Arial" w:cs="Arial"/>
          <w:b/>
          <w:color w:val="000000" w:themeColor="text1"/>
          <w:sz w:val="22"/>
          <w:szCs w:val="22"/>
        </w:rPr>
      </w:pPr>
      <w:proofErr w:type="gramStart"/>
      <w:r w:rsidRPr="00026FB1">
        <w:rPr>
          <w:rFonts w:ascii="Arial" w:hAnsi="Arial" w:cs="Arial"/>
          <w:b/>
          <w:sz w:val="22"/>
          <w:szCs w:val="22"/>
        </w:rPr>
        <w:t>a-c</w:t>
      </w:r>
      <w:proofErr w:type="gramEnd"/>
      <w:r w:rsidRPr="00026FB1">
        <w:rPr>
          <w:rFonts w:ascii="Arial" w:hAnsi="Arial" w:cs="Arial"/>
          <w:b/>
          <w:sz w:val="22"/>
          <w:szCs w:val="22"/>
        </w:rPr>
        <w:t xml:space="preserve">. </w:t>
      </w:r>
      <w:r w:rsidRPr="00026FB1">
        <w:rPr>
          <w:rFonts w:ascii="Arial" w:hAnsi="Arial" w:cs="Arial"/>
          <w:sz w:val="22"/>
          <w:szCs w:val="22"/>
        </w:rPr>
        <w:t>Extent of non-synonymous variants across nodes (proteins), edges (kinase-substrate) and HPS’s (defining the edges). Panel (</w:t>
      </w:r>
      <w:r w:rsidRPr="00026FB1">
        <w:rPr>
          <w:rFonts w:ascii="Arial" w:hAnsi="Arial" w:cs="Arial"/>
          <w:b/>
          <w:sz w:val="22"/>
          <w:szCs w:val="22"/>
        </w:rPr>
        <w:t>c</w:t>
      </w:r>
      <w:r w:rsidRPr="00026FB1">
        <w:rPr>
          <w:rFonts w:ascii="Arial" w:hAnsi="Arial" w:cs="Arial"/>
          <w:sz w:val="22"/>
          <w:szCs w:val="22"/>
        </w:rPr>
        <w:t xml:space="preserve">) serves as an overview of the impact of genomic mutations on </w:t>
      </w:r>
      <w:proofErr w:type="spellStart"/>
      <w:r w:rsidRPr="00026FB1">
        <w:rPr>
          <w:rFonts w:ascii="Arial" w:hAnsi="Arial" w:cs="Arial"/>
          <w:sz w:val="22"/>
          <w:szCs w:val="22"/>
        </w:rPr>
        <w:t>phosphorylatable</w:t>
      </w:r>
      <w:proofErr w:type="spellEnd"/>
      <w:r w:rsidRPr="00026FB1">
        <w:rPr>
          <w:rFonts w:ascii="Arial" w:hAnsi="Arial" w:cs="Arial"/>
          <w:sz w:val="22"/>
          <w:szCs w:val="22"/>
        </w:rPr>
        <w:t xml:space="preserve"> </w:t>
      </w:r>
      <w:proofErr w:type="spellStart"/>
      <w:r w:rsidRPr="00026FB1">
        <w:rPr>
          <w:rFonts w:ascii="Arial" w:hAnsi="Arial" w:cs="Arial"/>
          <w:sz w:val="22"/>
          <w:szCs w:val="22"/>
        </w:rPr>
        <w:t>heptameric</w:t>
      </w:r>
      <w:proofErr w:type="spellEnd"/>
      <w:r w:rsidRPr="00026FB1">
        <w:rPr>
          <w:rFonts w:ascii="Arial" w:hAnsi="Arial" w:cs="Arial"/>
          <w:sz w:val="22"/>
          <w:szCs w:val="22"/>
        </w:rPr>
        <w:t xml:space="preserve"> </w:t>
      </w:r>
      <w:r w:rsidRPr="00026FB1">
        <w:rPr>
          <w:rFonts w:ascii="Arial" w:hAnsi="Arial" w:cs="Arial"/>
          <w:color w:val="000000" w:themeColor="text1"/>
          <w:sz w:val="22"/>
          <w:szCs w:val="22"/>
        </w:rPr>
        <w:t>regions (HPR). This further indicates that high mutational susceptibility a particular HPR around a target site (</w:t>
      </w:r>
      <w:r w:rsidRPr="00026FB1">
        <w:rPr>
          <w:rFonts w:ascii="Arial" w:hAnsi="Arial" w:cs="Arial"/>
          <w:b/>
          <w:color w:val="000000" w:themeColor="text1"/>
          <w:sz w:val="22"/>
          <w:szCs w:val="22"/>
        </w:rPr>
        <w:t>Figure 5e</w:t>
      </w:r>
      <w:r w:rsidRPr="00026FB1">
        <w:rPr>
          <w:rFonts w:ascii="Arial" w:hAnsi="Arial" w:cs="Arial"/>
          <w:color w:val="000000" w:themeColor="text1"/>
          <w:sz w:val="22"/>
          <w:szCs w:val="22"/>
        </w:rPr>
        <w:t>) is not random and relates to its selective significance for tumorigenesis, hence making it a potential hallmark of cancer-related molecular expression.</w:t>
      </w:r>
    </w:p>
    <w:p w:rsidR="005A586F" w:rsidRPr="00026FB1" w:rsidRDefault="005A586F" w:rsidP="005A586F">
      <w:pPr>
        <w:spacing w:line="360" w:lineRule="auto"/>
        <w:jc w:val="both"/>
        <w:rPr>
          <w:rFonts w:ascii="Arial" w:hAnsi="Arial" w:cs="Arial"/>
          <w:sz w:val="22"/>
          <w:szCs w:val="22"/>
        </w:rPr>
      </w:pPr>
      <w:proofErr w:type="gramStart"/>
      <w:r w:rsidRPr="00026FB1">
        <w:rPr>
          <w:rFonts w:ascii="Arial" w:hAnsi="Arial" w:cs="Arial"/>
          <w:b/>
          <w:sz w:val="22"/>
          <w:szCs w:val="22"/>
        </w:rPr>
        <w:t>d-e</w:t>
      </w:r>
      <w:proofErr w:type="gramEnd"/>
      <w:r w:rsidRPr="00026FB1">
        <w:rPr>
          <w:rFonts w:ascii="Arial" w:hAnsi="Arial" w:cs="Arial"/>
          <w:b/>
          <w:sz w:val="22"/>
          <w:szCs w:val="22"/>
        </w:rPr>
        <w:t xml:space="preserve">. </w:t>
      </w:r>
      <w:proofErr w:type="gramStart"/>
      <w:r w:rsidRPr="00026FB1">
        <w:rPr>
          <w:rFonts w:ascii="Arial" w:hAnsi="Arial" w:cs="Arial"/>
          <w:sz w:val="22"/>
          <w:szCs w:val="22"/>
        </w:rPr>
        <w:t>Overview of degree of non-synonymous cancer mutations per protein.</w:t>
      </w:r>
      <w:proofErr w:type="gramEnd"/>
      <w:r w:rsidRPr="00026FB1">
        <w:rPr>
          <w:rFonts w:ascii="Arial" w:hAnsi="Arial" w:cs="Arial"/>
          <w:sz w:val="22"/>
          <w:szCs w:val="22"/>
        </w:rPr>
        <w:t xml:space="preserve"> In (</w:t>
      </w:r>
      <w:r w:rsidRPr="00026FB1">
        <w:rPr>
          <w:rFonts w:ascii="Arial" w:hAnsi="Arial" w:cs="Arial"/>
          <w:b/>
          <w:sz w:val="22"/>
          <w:szCs w:val="22"/>
        </w:rPr>
        <w:t>d</w:t>
      </w:r>
      <w:r w:rsidRPr="00026FB1">
        <w:rPr>
          <w:rFonts w:ascii="Arial" w:hAnsi="Arial" w:cs="Arial"/>
          <w:sz w:val="22"/>
          <w:szCs w:val="22"/>
        </w:rPr>
        <w:t xml:space="preserve">), each substrate protein collected in </w:t>
      </w:r>
      <w:proofErr w:type="spellStart"/>
      <w:r w:rsidRPr="00026FB1">
        <w:rPr>
          <w:rFonts w:ascii="Arial" w:hAnsi="Arial" w:cs="Arial"/>
          <w:sz w:val="22"/>
          <w:szCs w:val="22"/>
        </w:rPr>
        <w:t>PhosphoAtlas</w:t>
      </w:r>
      <w:proofErr w:type="spellEnd"/>
      <w:r w:rsidRPr="00026FB1">
        <w:rPr>
          <w:rFonts w:ascii="Arial" w:hAnsi="Arial" w:cs="Arial"/>
          <w:sz w:val="22"/>
          <w:szCs w:val="22"/>
        </w:rPr>
        <w:t xml:space="preserve"> was analyzed for its number of known peptides (x-axis) versus its mean number of total variants per peptide (y-axis) (see </w:t>
      </w:r>
      <w:r w:rsidRPr="00026FB1">
        <w:rPr>
          <w:rFonts w:ascii="Arial" w:hAnsi="Arial" w:cs="Arial"/>
          <w:b/>
          <w:sz w:val="22"/>
          <w:szCs w:val="22"/>
        </w:rPr>
        <w:t>Figure 5g</w:t>
      </w:r>
      <w:r w:rsidRPr="00026FB1">
        <w:rPr>
          <w:rFonts w:ascii="Arial" w:hAnsi="Arial" w:cs="Arial"/>
          <w:sz w:val="22"/>
          <w:szCs w:val="22"/>
        </w:rPr>
        <w:t xml:space="preserve">). The </w:t>
      </w:r>
      <w:r w:rsidRPr="00026FB1">
        <w:rPr>
          <w:rFonts w:ascii="Arial" w:hAnsi="Arial" w:cs="Arial"/>
          <w:sz w:val="22"/>
          <w:szCs w:val="22"/>
        </w:rPr>
        <w:lastRenderedPageBreak/>
        <w:t>distribution is categorized in boxes (A, B, C, D) for which numbers are detailed in tables in (</w:t>
      </w:r>
      <w:r w:rsidRPr="00026FB1">
        <w:rPr>
          <w:rFonts w:ascii="Arial" w:hAnsi="Arial" w:cs="Arial"/>
          <w:b/>
          <w:sz w:val="22"/>
          <w:szCs w:val="22"/>
        </w:rPr>
        <w:t>e</w:t>
      </w:r>
      <w:r w:rsidRPr="00026FB1">
        <w:rPr>
          <w:rFonts w:ascii="Arial" w:hAnsi="Arial" w:cs="Arial"/>
          <w:sz w:val="22"/>
          <w:szCs w:val="22"/>
        </w:rPr>
        <w:t>). Each substrate is color-coded by the mean percentage of non-synonymous variants per total number of variants in a given substrate protein. This spectrum also identifies a number of substrates where phosphorylation target sites have had no variants reported (box D). In (</w:t>
      </w:r>
      <w:r w:rsidRPr="00026FB1">
        <w:rPr>
          <w:rFonts w:ascii="Arial" w:hAnsi="Arial" w:cs="Arial"/>
          <w:b/>
          <w:sz w:val="22"/>
          <w:szCs w:val="22"/>
        </w:rPr>
        <w:t>e</w:t>
      </w:r>
      <w:r w:rsidRPr="00026FB1">
        <w:rPr>
          <w:rFonts w:ascii="Arial" w:hAnsi="Arial" w:cs="Arial"/>
          <w:sz w:val="22"/>
          <w:szCs w:val="22"/>
        </w:rPr>
        <w:t xml:space="preserve">), tables with examples of how substrate target sites can be affected by variants caused by genetic mutations found in tumor tissues. Considering every peptide-altering variant (resulting from distinct substitution, deletion or insertion) created one new peptide, and that every peptide-altering variant contained only one amino acid </w:t>
      </w:r>
      <w:proofErr w:type="gramStart"/>
      <w:r w:rsidRPr="00026FB1">
        <w:rPr>
          <w:rFonts w:ascii="Arial" w:hAnsi="Arial" w:cs="Arial"/>
          <w:sz w:val="22"/>
          <w:szCs w:val="22"/>
        </w:rPr>
        <w:t>change</w:t>
      </w:r>
      <w:proofErr w:type="gramEnd"/>
      <w:r w:rsidRPr="00026FB1">
        <w:rPr>
          <w:rFonts w:ascii="Arial" w:hAnsi="Arial" w:cs="Arial"/>
          <w:sz w:val="22"/>
          <w:szCs w:val="22"/>
        </w:rPr>
        <w:t xml:space="preserve"> per HPS, this generated a new group of 2,896 mutated peptides. Out of the original 2,617 HPR’s, 1,031 are not affected by any known mutation, 217 contain only silent variants (synonymous) with no effect on amino acid composition, and 1,369 contain at least one non-synonymous variant, out of which 377 include both synonymous and non-synonymous variants, and 992 contain only amino acid-altering variants. </w:t>
      </w:r>
    </w:p>
    <w:p w:rsidR="005A586F" w:rsidRPr="00026FB1" w:rsidRDefault="005A586F" w:rsidP="005A586F">
      <w:pPr>
        <w:spacing w:line="360" w:lineRule="auto"/>
        <w:jc w:val="both"/>
        <w:rPr>
          <w:rFonts w:ascii="Arial" w:hAnsi="Arial" w:cs="Arial"/>
          <w:sz w:val="22"/>
          <w:szCs w:val="22"/>
        </w:rPr>
      </w:pPr>
    </w:p>
    <w:p w:rsidR="005A586F" w:rsidRPr="00026FB1" w:rsidRDefault="005A586F" w:rsidP="005A586F">
      <w:pPr>
        <w:spacing w:line="360" w:lineRule="auto"/>
        <w:jc w:val="both"/>
        <w:rPr>
          <w:rFonts w:ascii="Arial" w:hAnsi="Arial" w:cs="Arial"/>
          <w:sz w:val="22"/>
          <w:szCs w:val="22"/>
        </w:rPr>
      </w:pPr>
      <w:r w:rsidRPr="00026FB1">
        <w:rPr>
          <w:rFonts w:ascii="Arial" w:hAnsi="Arial" w:cs="Arial"/>
          <w:b/>
          <w:sz w:val="22"/>
          <w:szCs w:val="22"/>
        </w:rPr>
        <w:t>Supplement</w:t>
      </w:r>
      <w:r w:rsidRPr="00026FB1">
        <w:rPr>
          <w:rFonts w:ascii="Arial" w:hAnsi="Arial" w:cs="Arial"/>
          <w:sz w:val="22"/>
          <w:szCs w:val="22"/>
        </w:rPr>
        <w:t xml:space="preserve"> </w:t>
      </w:r>
      <w:r w:rsidRPr="00026FB1">
        <w:rPr>
          <w:rFonts w:ascii="Arial" w:hAnsi="Arial" w:cs="Arial"/>
          <w:b/>
          <w:sz w:val="22"/>
          <w:szCs w:val="22"/>
        </w:rPr>
        <w:t xml:space="preserve">Figure S10. Distribution and classification of SNP-altering target sites. </w:t>
      </w:r>
    </w:p>
    <w:p w:rsidR="005A586F" w:rsidRPr="00026FB1" w:rsidRDefault="005A586F" w:rsidP="005A586F">
      <w:pPr>
        <w:spacing w:line="360" w:lineRule="auto"/>
        <w:jc w:val="both"/>
        <w:rPr>
          <w:rFonts w:ascii="Arial" w:hAnsi="Arial" w:cs="Arial"/>
          <w:sz w:val="22"/>
          <w:szCs w:val="22"/>
        </w:rPr>
      </w:pPr>
      <w:r w:rsidRPr="00026FB1">
        <w:rPr>
          <w:rFonts w:ascii="Arial" w:hAnsi="Arial" w:cs="Arial"/>
          <w:b/>
          <w:sz w:val="22"/>
          <w:szCs w:val="22"/>
        </w:rPr>
        <w:t>a.</w:t>
      </w:r>
      <w:r w:rsidRPr="00026FB1">
        <w:rPr>
          <w:rFonts w:ascii="Arial" w:hAnsi="Arial" w:cs="Arial"/>
          <w:sz w:val="22"/>
          <w:szCs w:val="22"/>
        </w:rPr>
        <w:t xml:space="preserve"> Distribution of variants of </w:t>
      </w:r>
      <w:proofErr w:type="spellStart"/>
      <w:r w:rsidRPr="00026FB1">
        <w:rPr>
          <w:rFonts w:ascii="Arial" w:hAnsi="Arial" w:cs="Arial"/>
          <w:sz w:val="22"/>
          <w:szCs w:val="22"/>
        </w:rPr>
        <w:t>heptameric</w:t>
      </w:r>
      <w:proofErr w:type="spellEnd"/>
      <w:r w:rsidRPr="00026FB1">
        <w:rPr>
          <w:rFonts w:ascii="Arial" w:hAnsi="Arial" w:cs="Arial"/>
          <w:sz w:val="22"/>
          <w:szCs w:val="22"/>
        </w:rPr>
        <w:t xml:space="preserve"> peptide target sites reported as somatic mutations or single nucleotide polymorphisms (SNPs). </w:t>
      </w:r>
    </w:p>
    <w:p w:rsidR="005A586F" w:rsidRPr="00026FB1" w:rsidRDefault="005A586F" w:rsidP="005A586F">
      <w:pPr>
        <w:spacing w:line="360" w:lineRule="auto"/>
        <w:jc w:val="both"/>
        <w:rPr>
          <w:rFonts w:ascii="Arial" w:hAnsi="Arial" w:cs="Arial"/>
          <w:sz w:val="22"/>
          <w:szCs w:val="22"/>
        </w:rPr>
      </w:pPr>
      <w:r w:rsidRPr="00026FB1">
        <w:rPr>
          <w:rFonts w:ascii="Arial" w:hAnsi="Arial" w:cs="Arial"/>
          <w:b/>
          <w:sz w:val="22"/>
          <w:szCs w:val="22"/>
        </w:rPr>
        <w:t>b.</w:t>
      </w:r>
      <w:r w:rsidRPr="00026FB1">
        <w:rPr>
          <w:rFonts w:ascii="Arial" w:hAnsi="Arial" w:cs="Arial"/>
          <w:sz w:val="22"/>
          <w:szCs w:val="22"/>
        </w:rPr>
        <w:t xml:space="preserve"> Spectrum of substrate proteins affected by SNP variants that alter their </w:t>
      </w:r>
      <w:proofErr w:type="spellStart"/>
      <w:r w:rsidRPr="00026FB1">
        <w:rPr>
          <w:rFonts w:ascii="Arial" w:hAnsi="Arial" w:cs="Arial"/>
          <w:sz w:val="22"/>
          <w:szCs w:val="22"/>
        </w:rPr>
        <w:t>heptameric</w:t>
      </w:r>
      <w:proofErr w:type="spellEnd"/>
      <w:r w:rsidRPr="00026FB1">
        <w:rPr>
          <w:rFonts w:ascii="Arial" w:hAnsi="Arial" w:cs="Arial"/>
          <w:sz w:val="22"/>
          <w:szCs w:val="22"/>
        </w:rPr>
        <w:t xml:space="preserve"> peptide target sites. All substrates from </w:t>
      </w:r>
      <w:proofErr w:type="spellStart"/>
      <w:r w:rsidRPr="00026FB1">
        <w:rPr>
          <w:rFonts w:ascii="Arial" w:hAnsi="Arial" w:cs="Arial"/>
          <w:sz w:val="22"/>
          <w:szCs w:val="22"/>
        </w:rPr>
        <w:t>PhosphoAtlas</w:t>
      </w:r>
      <w:proofErr w:type="spellEnd"/>
      <w:r w:rsidRPr="00026FB1">
        <w:rPr>
          <w:rFonts w:ascii="Arial" w:hAnsi="Arial" w:cs="Arial"/>
          <w:sz w:val="22"/>
          <w:szCs w:val="22"/>
        </w:rPr>
        <w:t xml:space="preserve"> are distributed by the mean number of total variants per HPR versus the number of known peptides per given substrate. Each substrate is color-coded by the mean percentage of SNP variants per total number of variants in a given substrate. The complementary panel underneath the main graph contains only substrates for which no variants in </w:t>
      </w:r>
      <w:proofErr w:type="spellStart"/>
      <w:r w:rsidRPr="00026FB1">
        <w:rPr>
          <w:rFonts w:ascii="Arial" w:hAnsi="Arial" w:cs="Arial"/>
          <w:sz w:val="22"/>
          <w:szCs w:val="22"/>
        </w:rPr>
        <w:t>phospho</w:t>
      </w:r>
      <w:proofErr w:type="spellEnd"/>
      <w:r w:rsidRPr="00026FB1">
        <w:rPr>
          <w:rFonts w:ascii="Arial" w:hAnsi="Arial" w:cs="Arial"/>
          <w:sz w:val="22"/>
          <w:szCs w:val="22"/>
        </w:rPr>
        <w:t>-target peptide sites have ever been reported.</w:t>
      </w:r>
    </w:p>
    <w:p w:rsidR="005A586F" w:rsidRPr="00026FB1" w:rsidRDefault="005A586F" w:rsidP="005A586F">
      <w:pPr>
        <w:spacing w:line="360" w:lineRule="auto"/>
        <w:jc w:val="both"/>
        <w:rPr>
          <w:rFonts w:ascii="Arial" w:hAnsi="Arial" w:cs="Arial"/>
          <w:sz w:val="22"/>
          <w:szCs w:val="22"/>
        </w:rPr>
      </w:pPr>
      <w:r w:rsidRPr="00026FB1">
        <w:rPr>
          <w:rFonts w:ascii="Arial" w:hAnsi="Arial" w:cs="Arial"/>
          <w:b/>
          <w:sz w:val="22"/>
          <w:szCs w:val="22"/>
        </w:rPr>
        <w:t>c.</w:t>
      </w:r>
      <w:r w:rsidRPr="00026FB1">
        <w:rPr>
          <w:rFonts w:ascii="Arial" w:hAnsi="Arial" w:cs="Arial"/>
          <w:sz w:val="22"/>
          <w:szCs w:val="22"/>
        </w:rPr>
        <w:t xml:space="preserve"> Substrate proteins with peptide targets that have the highest proportion of reported SNPs. The top 50 peptides with the highest proportion of SNP variants to total number of variants per peptide were first identified, then the corresponding substrate proteins were extracted, and finally all peptide target sites from these substrates were included on the graphic (including peptide target sites that are not affected by any SNP-related variants, such as the CDC25C’s HPR at </w:t>
      </w:r>
      <w:proofErr w:type="spellStart"/>
      <w:r w:rsidRPr="00026FB1">
        <w:rPr>
          <w:rFonts w:ascii="Arial" w:hAnsi="Arial" w:cs="Arial"/>
          <w:sz w:val="22"/>
          <w:szCs w:val="22"/>
        </w:rPr>
        <w:t>phospho</w:t>
      </w:r>
      <w:proofErr w:type="spellEnd"/>
      <w:r w:rsidRPr="00026FB1">
        <w:rPr>
          <w:rFonts w:ascii="Arial" w:hAnsi="Arial" w:cs="Arial"/>
          <w:sz w:val="22"/>
          <w:szCs w:val="22"/>
        </w:rPr>
        <w:t>-residue site S216, which corresponds to the RSPSMPE sequence). The 42 identified substrate proteins are sorted alphabetically on the x-axis. Each peptide is represented as a triangle on the scatterplot, and color-coded by the mean percentage of SNP variants out of total reported variants in a given peptide.</w:t>
      </w:r>
    </w:p>
    <w:p w:rsidR="005A586F" w:rsidRPr="00026FB1" w:rsidRDefault="005A586F" w:rsidP="005A586F">
      <w:pPr>
        <w:spacing w:line="360" w:lineRule="auto"/>
        <w:jc w:val="both"/>
        <w:rPr>
          <w:rFonts w:ascii="Arial" w:hAnsi="Arial" w:cs="Arial"/>
          <w:sz w:val="22"/>
          <w:szCs w:val="22"/>
        </w:rPr>
      </w:pPr>
      <w:r w:rsidRPr="00026FB1">
        <w:rPr>
          <w:rFonts w:ascii="Arial" w:hAnsi="Arial" w:cs="Arial"/>
          <w:b/>
          <w:sz w:val="22"/>
          <w:szCs w:val="22"/>
        </w:rPr>
        <w:t xml:space="preserve">d. </w:t>
      </w:r>
      <w:r w:rsidRPr="00026FB1">
        <w:rPr>
          <w:rFonts w:ascii="Arial" w:hAnsi="Arial" w:cs="Arial"/>
          <w:sz w:val="22"/>
          <w:szCs w:val="22"/>
        </w:rPr>
        <w:t xml:space="preserve">The ratio of non-SNP to SNP-associated variants is shown for substrates with the most mutable peptide sites across all human cancers (see </w:t>
      </w:r>
      <w:r w:rsidRPr="00026FB1">
        <w:rPr>
          <w:rFonts w:ascii="Arial" w:hAnsi="Arial" w:cs="Arial"/>
          <w:b/>
          <w:sz w:val="22"/>
          <w:szCs w:val="22"/>
        </w:rPr>
        <w:t>Figure 5h</w:t>
      </w:r>
      <w:r w:rsidRPr="00026FB1">
        <w:rPr>
          <w:rFonts w:ascii="Arial" w:hAnsi="Arial" w:cs="Arial"/>
          <w:sz w:val="22"/>
          <w:szCs w:val="22"/>
        </w:rPr>
        <w:t xml:space="preserve">). </w:t>
      </w:r>
    </w:p>
    <w:p w:rsidR="005A586F" w:rsidRPr="00026FB1" w:rsidRDefault="005A586F" w:rsidP="005A586F">
      <w:pPr>
        <w:spacing w:line="360" w:lineRule="auto"/>
        <w:jc w:val="both"/>
        <w:rPr>
          <w:rFonts w:ascii="Arial" w:hAnsi="Arial" w:cs="Arial"/>
          <w:sz w:val="22"/>
          <w:szCs w:val="22"/>
        </w:rPr>
      </w:pPr>
    </w:p>
    <w:p w:rsidR="005A586F" w:rsidRPr="00026FB1" w:rsidRDefault="005A586F" w:rsidP="005A586F">
      <w:pPr>
        <w:spacing w:line="360" w:lineRule="auto"/>
        <w:jc w:val="both"/>
        <w:rPr>
          <w:rFonts w:ascii="Arial" w:hAnsi="Arial" w:cs="Arial"/>
          <w:b/>
          <w:sz w:val="22"/>
          <w:szCs w:val="22"/>
        </w:rPr>
      </w:pPr>
      <w:r w:rsidRPr="00026FB1">
        <w:rPr>
          <w:rFonts w:ascii="Arial" w:hAnsi="Arial" w:cs="Arial"/>
          <w:b/>
          <w:sz w:val="22"/>
          <w:szCs w:val="22"/>
        </w:rPr>
        <w:t>Supplement</w:t>
      </w:r>
      <w:r w:rsidRPr="00026FB1">
        <w:rPr>
          <w:rFonts w:ascii="Arial" w:hAnsi="Arial" w:cs="Arial"/>
          <w:sz w:val="22"/>
          <w:szCs w:val="22"/>
        </w:rPr>
        <w:t xml:space="preserve"> </w:t>
      </w:r>
      <w:r w:rsidRPr="00026FB1">
        <w:rPr>
          <w:rFonts w:ascii="Arial" w:hAnsi="Arial" w:cs="Arial"/>
          <w:b/>
          <w:sz w:val="22"/>
          <w:szCs w:val="22"/>
        </w:rPr>
        <w:t xml:space="preserve">Figure S11. </w:t>
      </w:r>
      <w:proofErr w:type="spellStart"/>
      <w:r w:rsidRPr="00026FB1">
        <w:rPr>
          <w:rFonts w:ascii="Arial" w:hAnsi="Arial" w:cs="Arial"/>
          <w:b/>
          <w:sz w:val="22"/>
          <w:szCs w:val="22"/>
        </w:rPr>
        <w:t>Heptameric</w:t>
      </w:r>
      <w:proofErr w:type="spellEnd"/>
      <w:r w:rsidRPr="00026FB1">
        <w:rPr>
          <w:rFonts w:ascii="Arial" w:hAnsi="Arial" w:cs="Arial"/>
          <w:b/>
          <w:sz w:val="22"/>
          <w:szCs w:val="22"/>
        </w:rPr>
        <w:t xml:space="preserve"> target variants affecting phosphorylation sites mapped to COSMIC-curated tissue pathologies. </w:t>
      </w:r>
    </w:p>
    <w:p w:rsidR="005A586F" w:rsidRPr="00026FB1" w:rsidRDefault="005A586F" w:rsidP="005A586F">
      <w:pPr>
        <w:spacing w:line="360" w:lineRule="auto"/>
        <w:jc w:val="both"/>
        <w:rPr>
          <w:rFonts w:ascii="Arial" w:hAnsi="Arial" w:cs="Arial"/>
          <w:sz w:val="22"/>
          <w:szCs w:val="22"/>
        </w:rPr>
      </w:pPr>
      <w:r w:rsidRPr="00026FB1">
        <w:rPr>
          <w:rFonts w:ascii="Arial" w:hAnsi="Arial" w:cs="Arial"/>
          <w:sz w:val="22"/>
          <w:szCs w:val="22"/>
        </w:rPr>
        <w:t xml:space="preserve">Specific cancer pathology information provided by the COSMIC database associated with uniquely mutated peptides derived from </w:t>
      </w:r>
      <w:proofErr w:type="spellStart"/>
      <w:r w:rsidRPr="00026FB1">
        <w:rPr>
          <w:rFonts w:ascii="Arial" w:hAnsi="Arial" w:cs="Arial"/>
          <w:sz w:val="22"/>
          <w:szCs w:val="22"/>
        </w:rPr>
        <w:t>PhosphoAtlas</w:t>
      </w:r>
      <w:proofErr w:type="spellEnd"/>
      <w:r w:rsidRPr="00026FB1">
        <w:rPr>
          <w:rFonts w:ascii="Arial" w:hAnsi="Arial" w:cs="Arial"/>
          <w:sz w:val="22"/>
          <w:szCs w:val="22"/>
        </w:rPr>
        <w:t xml:space="preserve"> peptides indicating which cancer and tissue types are most prone to include mutations that directly affect phosphorylation circuits. </w:t>
      </w:r>
    </w:p>
    <w:p w:rsidR="005A586F" w:rsidRPr="00026FB1" w:rsidRDefault="005A586F" w:rsidP="005A586F">
      <w:pPr>
        <w:spacing w:line="360" w:lineRule="auto"/>
        <w:jc w:val="both"/>
        <w:rPr>
          <w:rFonts w:ascii="Arial" w:hAnsi="Arial" w:cs="Arial"/>
          <w:sz w:val="22"/>
          <w:szCs w:val="22"/>
        </w:rPr>
      </w:pPr>
      <w:r w:rsidRPr="00026FB1">
        <w:rPr>
          <w:rFonts w:ascii="Arial" w:hAnsi="Arial" w:cs="Arial"/>
          <w:b/>
          <w:sz w:val="22"/>
          <w:szCs w:val="22"/>
        </w:rPr>
        <w:t>a.</w:t>
      </w:r>
      <w:r w:rsidRPr="00026FB1">
        <w:rPr>
          <w:rFonts w:ascii="Arial" w:hAnsi="Arial" w:cs="Arial"/>
          <w:sz w:val="22"/>
          <w:szCs w:val="22"/>
        </w:rPr>
        <w:t xml:space="preserve"> A cross section of primary pathological processes (COSMIC-defined) associated with the identified variants reveals that 764 (44.3%) of the alterations are connected to carcinomas, followed by a number of other malignant transformations, such as hematopoietic neoplasms, malignant melanomas, or gliomas.</w:t>
      </w:r>
    </w:p>
    <w:p w:rsidR="005A586F" w:rsidRPr="00026FB1" w:rsidRDefault="005A586F" w:rsidP="005A586F">
      <w:pPr>
        <w:spacing w:line="360" w:lineRule="auto"/>
        <w:jc w:val="both"/>
        <w:rPr>
          <w:rFonts w:ascii="Arial" w:hAnsi="Arial" w:cs="Arial"/>
          <w:sz w:val="22"/>
          <w:szCs w:val="22"/>
        </w:rPr>
      </w:pPr>
      <w:proofErr w:type="gramStart"/>
      <w:r w:rsidRPr="00026FB1">
        <w:rPr>
          <w:rFonts w:ascii="Arial" w:hAnsi="Arial" w:cs="Arial"/>
          <w:b/>
          <w:sz w:val="22"/>
          <w:szCs w:val="22"/>
        </w:rPr>
        <w:t>b-c</w:t>
      </w:r>
      <w:proofErr w:type="gramEnd"/>
      <w:r w:rsidRPr="00026FB1">
        <w:rPr>
          <w:rFonts w:ascii="Arial" w:hAnsi="Arial" w:cs="Arial"/>
          <w:b/>
          <w:sz w:val="22"/>
          <w:szCs w:val="22"/>
        </w:rPr>
        <w:t>.</w:t>
      </w:r>
      <w:r w:rsidRPr="00026FB1">
        <w:rPr>
          <w:rFonts w:ascii="Arial" w:hAnsi="Arial" w:cs="Arial"/>
          <w:sz w:val="22"/>
          <w:szCs w:val="22"/>
        </w:rPr>
        <w:t xml:space="preserve"> </w:t>
      </w:r>
      <w:proofErr w:type="gramStart"/>
      <w:r w:rsidRPr="00026FB1">
        <w:rPr>
          <w:rFonts w:ascii="Arial" w:hAnsi="Arial" w:cs="Arial"/>
          <w:sz w:val="22"/>
          <w:szCs w:val="22"/>
        </w:rPr>
        <w:t xml:space="preserve">Secondary pathology study (COSMIC-defined) further narrows down tissues (b) and malignancy subtypes (c) that </w:t>
      </w:r>
      <w:proofErr w:type="spellStart"/>
      <w:r w:rsidRPr="00026FB1">
        <w:rPr>
          <w:rFonts w:ascii="Arial" w:hAnsi="Arial" w:cs="Arial"/>
          <w:sz w:val="22"/>
          <w:szCs w:val="22"/>
        </w:rPr>
        <w:t>PhosphoAtlas</w:t>
      </w:r>
      <w:proofErr w:type="spellEnd"/>
      <w:r w:rsidRPr="00026FB1">
        <w:rPr>
          <w:rFonts w:ascii="Arial" w:hAnsi="Arial" w:cs="Arial"/>
          <w:sz w:val="22"/>
          <w:szCs w:val="22"/>
        </w:rPr>
        <w:t xml:space="preserve"> peptide variants relate to.</w:t>
      </w:r>
      <w:proofErr w:type="gramEnd"/>
    </w:p>
    <w:p w:rsidR="005A586F" w:rsidRPr="00026FB1" w:rsidRDefault="005A586F" w:rsidP="005A586F">
      <w:pPr>
        <w:spacing w:line="360" w:lineRule="auto"/>
        <w:jc w:val="both"/>
        <w:rPr>
          <w:rFonts w:ascii="Arial" w:hAnsi="Arial" w:cs="Arial"/>
          <w:sz w:val="22"/>
          <w:szCs w:val="22"/>
        </w:rPr>
      </w:pPr>
    </w:p>
    <w:p w:rsidR="005A586F" w:rsidRPr="00026FB1" w:rsidRDefault="005A586F" w:rsidP="005A586F">
      <w:pPr>
        <w:spacing w:line="360" w:lineRule="auto"/>
        <w:jc w:val="both"/>
        <w:rPr>
          <w:rFonts w:ascii="Arial" w:hAnsi="Arial" w:cs="Arial"/>
          <w:b/>
          <w:sz w:val="22"/>
          <w:szCs w:val="22"/>
        </w:rPr>
      </w:pPr>
      <w:r w:rsidRPr="00026FB1">
        <w:rPr>
          <w:rFonts w:ascii="Arial" w:hAnsi="Arial" w:cs="Arial"/>
          <w:b/>
          <w:sz w:val="22"/>
          <w:szCs w:val="22"/>
        </w:rPr>
        <w:t>Supplement</w:t>
      </w:r>
      <w:r w:rsidRPr="00026FB1">
        <w:rPr>
          <w:rFonts w:ascii="Arial" w:hAnsi="Arial" w:cs="Arial"/>
          <w:sz w:val="22"/>
          <w:szCs w:val="22"/>
        </w:rPr>
        <w:t xml:space="preserve"> </w:t>
      </w:r>
      <w:r w:rsidRPr="00026FB1">
        <w:rPr>
          <w:rFonts w:ascii="Arial" w:hAnsi="Arial" w:cs="Arial"/>
          <w:b/>
          <w:sz w:val="22"/>
          <w:szCs w:val="22"/>
        </w:rPr>
        <w:t xml:space="preserve">Figure S12. </w:t>
      </w:r>
      <w:proofErr w:type="gramStart"/>
      <w:r w:rsidRPr="00026FB1">
        <w:rPr>
          <w:rFonts w:ascii="Arial" w:hAnsi="Arial" w:cs="Arial"/>
          <w:b/>
          <w:sz w:val="22"/>
          <w:szCs w:val="22"/>
        </w:rPr>
        <w:t xml:space="preserve">Identification of kinases impacted by cancer-mutations that alter their </w:t>
      </w:r>
      <w:proofErr w:type="spellStart"/>
      <w:r w:rsidRPr="00026FB1">
        <w:rPr>
          <w:rFonts w:ascii="Arial" w:hAnsi="Arial" w:cs="Arial"/>
          <w:b/>
          <w:sz w:val="22"/>
          <w:szCs w:val="22"/>
        </w:rPr>
        <w:t>phosphorylatable</w:t>
      </w:r>
      <w:proofErr w:type="spellEnd"/>
      <w:r w:rsidRPr="00026FB1">
        <w:rPr>
          <w:rFonts w:ascii="Arial" w:hAnsi="Arial" w:cs="Arial"/>
          <w:b/>
          <w:sz w:val="22"/>
          <w:szCs w:val="22"/>
        </w:rPr>
        <w:t xml:space="preserve"> target sites.</w:t>
      </w:r>
      <w:proofErr w:type="gramEnd"/>
      <w:r w:rsidRPr="00026FB1">
        <w:rPr>
          <w:rFonts w:ascii="Arial" w:hAnsi="Arial" w:cs="Arial"/>
          <w:b/>
          <w:sz w:val="22"/>
          <w:szCs w:val="22"/>
        </w:rPr>
        <w:t xml:space="preserve"> </w:t>
      </w:r>
    </w:p>
    <w:p w:rsidR="005A586F" w:rsidRPr="00026FB1" w:rsidRDefault="005A586F" w:rsidP="005A586F">
      <w:pPr>
        <w:spacing w:line="360" w:lineRule="auto"/>
        <w:jc w:val="both"/>
        <w:rPr>
          <w:rFonts w:ascii="Arial" w:hAnsi="Arial" w:cs="Arial"/>
          <w:sz w:val="22"/>
          <w:szCs w:val="22"/>
        </w:rPr>
      </w:pPr>
      <w:r w:rsidRPr="00026FB1">
        <w:rPr>
          <w:rFonts w:ascii="Arial" w:hAnsi="Arial" w:cs="Arial"/>
          <w:b/>
          <w:sz w:val="22"/>
          <w:szCs w:val="22"/>
        </w:rPr>
        <w:t xml:space="preserve">a. </w:t>
      </w:r>
      <w:r w:rsidRPr="00026FB1">
        <w:rPr>
          <w:rFonts w:ascii="Arial" w:hAnsi="Arial" w:cs="Arial"/>
          <w:sz w:val="22"/>
          <w:szCs w:val="22"/>
        </w:rPr>
        <w:t xml:space="preserve">Each kinase recorded in </w:t>
      </w:r>
      <w:proofErr w:type="spellStart"/>
      <w:r w:rsidRPr="00026FB1">
        <w:rPr>
          <w:rFonts w:ascii="Arial" w:hAnsi="Arial" w:cs="Arial"/>
          <w:sz w:val="22"/>
          <w:szCs w:val="22"/>
        </w:rPr>
        <w:t>PhosphoAtlas</w:t>
      </w:r>
      <w:proofErr w:type="spellEnd"/>
      <w:r w:rsidRPr="00026FB1">
        <w:rPr>
          <w:rFonts w:ascii="Arial" w:hAnsi="Arial" w:cs="Arial"/>
          <w:sz w:val="22"/>
          <w:szCs w:val="22"/>
        </w:rPr>
        <w:t xml:space="preserve"> was analyzed for its number of known, cognate </w:t>
      </w:r>
      <w:proofErr w:type="spellStart"/>
      <w:r w:rsidRPr="00026FB1">
        <w:rPr>
          <w:rFonts w:ascii="Arial" w:hAnsi="Arial" w:cs="Arial"/>
          <w:sz w:val="22"/>
          <w:szCs w:val="22"/>
        </w:rPr>
        <w:t>heptameric</w:t>
      </w:r>
      <w:proofErr w:type="spellEnd"/>
      <w:r w:rsidRPr="00026FB1">
        <w:rPr>
          <w:rFonts w:ascii="Arial" w:hAnsi="Arial" w:cs="Arial"/>
          <w:sz w:val="22"/>
          <w:szCs w:val="22"/>
        </w:rPr>
        <w:t xml:space="preserve"> peptide targets (x-axis) versus its mean number of total variants per HPR it phosphorylates (y-axis). Beyond identifying kinases whose substrate networks are the most alterable by cancer mutations, this spectrum also identifies kinases for which no variants are reported to alter their phosphorylation target sites (listed in the panel underneath the graph). </w:t>
      </w:r>
    </w:p>
    <w:p w:rsidR="005A586F" w:rsidRPr="00026FB1" w:rsidRDefault="005A586F" w:rsidP="005A586F">
      <w:pPr>
        <w:spacing w:line="360" w:lineRule="auto"/>
        <w:jc w:val="both"/>
        <w:rPr>
          <w:rFonts w:ascii="Arial" w:hAnsi="Arial" w:cs="Arial"/>
          <w:sz w:val="22"/>
          <w:szCs w:val="22"/>
        </w:rPr>
      </w:pPr>
      <w:proofErr w:type="gramStart"/>
      <w:r w:rsidRPr="00026FB1">
        <w:rPr>
          <w:rFonts w:ascii="Arial" w:hAnsi="Arial" w:cs="Arial"/>
          <w:b/>
          <w:sz w:val="22"/>
          <w:szCs w:val="22"/>
        </w:rPr>
        <w:t>b-c</w:t>
      </w:r>
      <w:proofErr w:type="gramEnd"/>
      <w:r w:rsidRPr="00026FB1">
        <w:rPr>
          <w:rFonts w:ascii="Arial" w:hAnsi="Arial" w:cs="Arial"/>
          <w:b/>
          <w:sz w:val="22"/>
          <w:szCs w:val="22"/>
        </w:rPr>
        <w:t>.</w:t>
      </w:r>
      <w:r w:rsidRPr="00026FB1">
        <w:rPr>
          <w:rFonts w:ascii="Arial" w:hAnsi="Arial" w:cs="Arial"/>
          <w:sz w:val="22"/>
          <w:szCs w:val="22"/>
        </w:rPr>
        <w:t xml:space="preserve"> Tables with examples of how kinases can be affected by variants in the target sites they phosphorylate. Each panel in (</w:t>
      </w:r>
      <w:r w:rsidRPr="00026FB1">
        <w:rPr>
          <w:rFonts w:ascii="Arial" w:hAnsi="Arial" w:cs="Arial"/>
          <w:b/>
          <w:sz w:val="22"/>
          <w:szCs w:val="22"/>
        </w:rPr>
        <w:t>c</w:t>
      </w:r>
      <w:r w:rsidRPr="00026FB1">
        <w:rPr>
          <w:rFonts w:ascii="Arial" w:hAnsi="Arial" w:cs="Arial"/>
          <w:sz w:val="22"/>
          <w:szCs w:val="22"/>
        </w:rPr>
        <w:t>) corresponds to the selected set of kinases indicated in (</w:t>
      </w:r>
      <w:r w:rsidRPr="00026FB1">
        <w:rPr>
          <w:rFonts w:ascii="Arial" w:hAnsi="Arial" w:cs="Arial"/>
          <w:b/>
          <w:sz w:val="22"/>
          <w:szCs w:val="22"/>
        </w:rPr>
        <w:t>a</w:t>
      </w:r>
      <w:r w:rsidRPr="00026FB1">
        <w:rPr>
          <w:rFonts w:ascii="Arial" w:hAnsi="Arial" w:cs="Arial"/>
          <w:sz w:val="22"/>
          <w:szCs w:val="22"/>
        </w:rPr>
        <w:t xml:space="preserve">). </w:t>
      </w:r>
    </w:p>
    <w:p w:rsidR="005A586F" w:rsidRPr="00026FB1" w:rsidRDefault="005A586F" w:rsidP="005A586F">
      <w:pPr>
        <w:spacing w:line="360" w:lineRule="auto"/>
        <w:jc w:val="both"/>
        <w:rPr>
          <w:rFonts w:ascii="Arial" w:hAnsi="Arial"/>
          <w:sz w:val="22"/>
          <w:szCs w:val="22"/>
        </w:rPr>
      </w:pPr>
    </w:p>
    <w:p w:rsidR="005A586F" w:rsidRPr="00026FB1" w:rsidRDefault="005A586F" w:rsidP="005A586F">
      <w:pPr>
        <w:spacing w:line="360" w:lineRule="auto"/>
        <w:jc w:val="both"/>
        <w:rPr>
          <w:rFonts w:ascii="Arial" w:hAnsi="Arial"/>
          <w:sz w:val="22"/>
          <w:szCs w:val="22"/>
        </w:rPr>
      </w:pPr>
      <w:r w:rsidRPr="00026FB1">
        <w:rPr>
          <w:rFonts w:ascii="Arial" w:hAnsi="Arial" w:cs="Arial"/>
          <w:b/>
          <w:sz w:val="22"/>
          <w:szCs w:val="22"/>
        </w:rPr>
        <w:t>Supplement</w:t>
      </w:r>
      <w:r w:rsidRPr="00026FB1">
        <w:rPr>
          <w:rFonts w:ascii="Arial" w:hAnsi="Arial" w:cs="Arial"/>
          <w:sz w:val="22"/>
          <w:szCs w:val="22"/>
        </w:rPr>
        <w:t xml:space="preserve"> </w:t>
      </w:r>
      <w:r w:rsidRPr="00026FB1">
        <w:rPr>
          <w:rFonts w:ascii="Arial" w:hAnsi="Arial" w:cs="Arial"/>
          <w:b/>
          <w:sz w:val="22"/>
          <w:szCs w:val="22"/>
        </w:rPr>
        <w:t xml:space="preserve">Figures S13-S14. Map of the tumor </w:t>
      </w:r>
      <w:proofErr w:type="spellStart"/>
      <w:r w:rsidRPr="00026FB1">
        <w:rPr>
          <w:rFonts w:ascii="Arial" w:hAnsi="Arial" w:cs="Arial"/>
          <w:b/>
          <w:sz w:val="22"/>
          <w:szCs w:val="22"/>
        </w:rPr>
        <w:t>kinome</w:t>
      </w:r>
      <w:proofErr w:type="spellEnd"/>
      <w:r w:rsidRPr="00026FB1">
        <w:rPr>
          <w:rFonts w:ascii="Arial" w:hAnsi="Arial" w:cs="Arial"/>
          <w:b/>
          <w:sz w:val="22"/>
          <w:szCs w:val="22"/>
        </w:rPr>
        <w:t xml:space="preserve">. </w:t>
      </w:r>
    </w:p>
    <w:p w:rsidR="005A586F" w:rsidRPr="00026FB1" w:rsidRDefault="005A586F" w:rsidP="005A586F">
      <w:pPr>
        <w:spacing w:line="360" w:lineRule="auto"/>
        <w:jc w:val="both"/>
        <w:rPr>
          <w:rFonts w:ascii="Arial" w:hAnsi="Arial" w:cs="Arial"/>
          <w:color w:val="000000" w:themeColor="text1"/>
          <w:sz w:val="22"/>
          <w:szCs w:val="22"/>
        </w:rPr>
      </w:pPr>
      <w:r w:rsidRPr="00026FB1">
        <w:rPr>
          <w:rFonts w:ascii="Arial" w:hAnsi="Arial" w:cs="Arial"/>
          <w:color w:val="000000" w:themeColor="text1"/>
          <w:sz w:val="22"/>
          <w:szCs w:val="22"/>
        </w:rPr>
        <w:t xml:space="preserve">We generated a projection of the cumulative incidence of all kinase and substrate </w:t>
      </w:r>
      <w:proofErr w:type="spellStart"/>
      <w:r w:rsidRPr="00026FB1">
        <w:rPr>
          <w:rFonts w:ascii="Arial" w:hAnsi="Arial" w:cs="Arial"/>
          <w:color w:val="000000" w:themeColor="text1"/>
          <w:sz w:val="22"/>
          <w:szCs w:val="22"/>
        </w:rPr>
        <w:t>nsHPRv’s</w:t>
      </w:r>
      <w:proofErr w:type="spellEnd"/>
      <w:r w:rsidRPr="00026FB1">
        <w:rPr>
          <w:rFonts w:ascii="Arial" w:hAnsi="Arial" w:cs="Arial"/>
          <w:color w:val="000000" w:themeColor="text1"/>
          <w:sz w:val="22"/>
          <w:szCs w:val="22"/>
        </w:rPr>
        <w:t xml:space="preserve">, indistinctively of their tissue or cancer origin, on the human </w:t>
      </w:r>
      <w:proofErr w:type="spellStart"/>
      <w:r w:rsidRPr="00026FB1">
        <w:rPr>
          <w:rFonts w:ascii="Arial" w:hAnsi="Arial" w:cs="Arial"/>
          <w:color w:val="000000" w:themeColor="text1"/>
          <w:sz w:val="22"/>
          <w:szCs w:val="22"/>
        </w:rPr>
        <w:t>phospho-reactome</w:t>
      </w:r>
      <w:proofErr w:type="spellEnd"/>
      <w:r w:rsidRPr="00026FB1">
        <w:rPr>
          <w:rFonts w:ascii="Arial" w:hAnsi="Arial" w:cs="Arial"/>
          <w:color w:val="000000" w:themeColor="text1"/>
          <w:sz w:val="22"/>
          <w:szCs w:val="22"/>
        </w:rPr>
        <w:t xml:space="preserve"> (i.e. all </w:t>
      </w:r>
      <w:proofErr w:type="spellStart"/>
      <w:r w:rsidRPr="00026FB1">
        <w:rPr>
          <w:rFonts w:ascii="Arial" w:hAnsi="Arial" w:cs="Arial"/>
          <w:color w:val="000000" w:themeColor="text1"/>
          <w:sz w:val="22"/>
          <w:szCs w:val="22"/>
        </w:rPr>
        <w:t>PhosphoAtlas</w:t>
      </w:r>
      <w:proofErr w:type="spellEnd"/>
      <w:r w:rsidRPr="00026FB1">
        <w:rPr>
          <w:rFonts w:ascii="Arial" w:hAnsi="Arial" w:cs="Arial"/>
          <w:color w:val="000000" w:themeColor="text1"/>
          <w:sz w:val="22"/>
          <w:szCs w:val="22"/>
        </w:rPr>
        <w:t xml:space="preserve"> edges and nodes that define both kinase-substrate and kinase-substrate-target site </w:t>
      </w:r>
      <w:proofErr w:type="spellStart"/>
      <w:r w:rsidRPr="00026FB1">
        <w:rPr>
          <w:rFonts w:ascii="Arial" w:hAnsi="Arial" w:cs="Arial"/>
          <w:color w:val="000000" w:themeColor="text1"/>
          <w:sz w:val="22"/>
          <w:szCs w:val="22"/>
        </w:rPr>
        <w:t>phospho</w:t>
      </w:r>
      <w:proofErr w:type="spellEnd"/>
      <w:r w:rsidRPr="00026FB1">
        <w:rPr>
          <w:rFonts w:ascii="Arial" w:hAnsi="Arial" w:cs="Arial"/>
          <w:color w:val="000000" w:themeColor="text1"/>
          <w:sz w:val="22"/>
          <w:szCs w:val="22"/>
        </w:rPr>
        <w:t xml:space="preserve">-catalytic interactions (total edges n=4,758); </w:t>
      </w:r>
      <w:r w:rsidRPr="00026FB1">
        <w:rPr>
          <w:rFonts w:ascii="Arial" w:hAnsi="Arial" w:cs="Arial"/>
          <w:b/>
          <w:color w:val="000000" w:themeColor="text1"/>
          <w:sz w:val="22"/>
          <w:szCs w:val="22"/>
        </w:rPr>
        <w:t>Figure 2a</w:t>
      </w:r>
      <w:r w:rsidRPr="00026FB1">
        <w:rPr>
          <w:rFonts w:ascii="Arial" w:hAnsi="Arial" w:cs="Arial"/>
          <w:color w:val="000000" w:themeColor="text1"/>
          <w:sz w:val="22"/>
          <w:szCs w:val="22"/>
        </w:rPr>
        <w:t xml:space="preserve">). </w:t>
      </w:r>
      <w:r w:rsidRPr="00026FB1">
        <w:rPr>
          <w:rFonts w:ascii="Arial" w:eastAsia="Times New Roman" w:hAnsi="Arial" w:cs="Arial"/>
          <w:sz w:val="22"/>
          <w:szCs w:val="22"/>
        </w:rPr>
        <w:t xml:space="preserve">The legend describes that </w:t>
      </w:r>
      <w:r w:rsidRPr="00026FB1">
        <w:rPr>
          <w:rFonts w:ascii="Arial" w:hAnsi="Arial"/>
          <w:sz w:val="22"/>
          <w:szCs w:val="22"/>
        </w:rPr>
        <w:t xml:space="preserve">a red disk indicates a protein that functions as kinase only; the diameter increases proportionally with the number of substrates it phosphorylates; a minimum size was chosen so that disks remain visible even when having a minimal number of interaction partners. A light blue disk indicates a protein that functions both as a kinase and as a substrate; the diameter increases proportionally to the sum of all of kinases phosphorylating it and all substrates it phosphorylates. A dark blue disk indicates a protein that functions as a substrate only; the diameter increases </w:t>
      </w:r>
      <w:r w:rsidRPr="00026FB1">
        <w:rPr>
          <w:rFonts w:ascii="Arial" w:hAnsi="Arial"/>
          <w:sz w:val="22"/>
          <w:szCs w:val="22"/>
        </w:rPr>
        <w:lastRenderedPageBreak/>
        <w:t>proportionally with the number of kinases phosphorylating it. A green dashed connector indicates a phosphorylation reaction has been identified but without any known target site</w:t>
      </w:r>
      <w:r w:rsidRPr="00026FB1">
        <w:rPr>
          <w:rFonts w:ascii="Arial" w:eastAsia="Times New Roman" w:hAnsi="Arial" w:cs="Arial"/>
          <w:sz w:val="22"/>
          <w:szCs w:val="22"/>
        </w:rPr>
        <w:t xml:space="preserve">. </w:t>
      </w:r>
      <w:r w:rsidRPr="00026FB1">
        <w:rPr>
          <w:rFonts w:ascii="Arial" w:hAnsi="Arial"/>
          <w:sz w:val="22"/>
          <w:szCs w:val="22"/>
        </w:rPr>
        <w:t xml:space="preserve">A green solid connector indicates an individual phosphorylation with a known target site and no known non-synonymous mutations within the immediate target site range (with the </w:t>
      </w:r>
      <w:proofErr w:type="spellStart"/>
      <w:r w:rsidRPr="00026FB1">
        <w:rPr>
          <w:rFonts w:ascii="Arial" w:hAnsi="Arial"/>
          <w:sz w:val="22"/>
          <w:szCs w:val="22"/>
        </w:rPr>
        <w:t>phosphorylatable</w:t>
      </w:r>
      <w:proofErr w:type="spellEnd"/>
      <w:r w:rsidRPr="00026FB1">
        <w:rPr>
          <w:rFonts w:ascii="Arial" w:hAnsi="Arial"/>
          <w:sz w:val="22"/>
          <w:szCs w:val="22"/>
        </w:rPr>
        <w:t xml:space="preserve"> amino acid residue and site location indicated in the middle of the connector).</w:t>
      </w:r>
      <w:r w:rsidRPr="00026FB1">
        <w:rPr>
          <w:rFonts w:ascii="Arial" w:eastAsia="Times New Roman" w:hAnsi="Arial" w:cs="Arial"/>
          <w:sz w:val="22"/>
          <w:szCs w:val="22"/>
        </w:rPr>
        <w:t xml:space="preserve"> </w:t>
      </w:r>
      <w:r w:rsidRPr="00026FB1">
        <w:rPr>
          <w:rFonts w:ascii="Arial" w:hAnsi="Arial"/>
          <w:sz w:val="22"/>
          <w:szCs w:val="22"/>
        </w:rPr>
        <w:t xml:space="preserve">A dark pink connector indicates an individual phosphorylation with a known target site, and with one or more known non-synonymous mutation(s) within the immediate target site range; the stroke width increases with the number of tumor mutations reported for that site in COSMIC. A dark pink margin that surrounds each red, violet or blue </w:t>
      </w:r>
      <w:proofErr w:type="gramStart"/>
      <w:r w:rsidRPr="00026FB1">
        <w:rPr>
          <w:rFonts w:ascii="Arial" w:hAnsi="Arial"/>
          <w:sz w:val="22"/>
          <w:szCs w:val="22"/>
        </w:rPr>
        <w:t>disc,</w:t>
      </w:r>
      <w:proofErr w:type="gramEnd"/>
      <w:r w:rsidRPr="00026FB1">
        <w:rPr>
          <w:rFonts w:ascii="Arial" w:hAnsi="Arial"/>
          <w:sz w:val="22"/>
          <w:szCs w:val="22"/>
        </w:rPr>
        <w:t xml:space="preserve"> increases proportionally with the number of known non-synonymous mutations within the immediate range of any target site. </w:t>
      </w:r>
      <w:r w:rsidRPr="00026FB1">
        <w:rPr>
          <w:rFonts w:ascii="Arial" w:hAnsi="Arial" w:cs="Arial"/>
          <w:color w:val="000000" w:themeColor="text1"/>
          <w:sz w:val="22"/>
          <w:szCs w:val="22"/>
        </w:rPr>
        <w:t xml:space="preserve">In both </w:t>
      </w:r>
      <w:r w:rsidRPr="00026FB1">
        <w:rPr>
          <w:rFonts w:ascii="Arial" w:hAnsi="Arial" w:cs="Arial"/>
          <w:b/>
          <w:color w:val="000000" w:themeColor="text1"/>
          <w:sz w:val="22"/>
          <w:szCs w:val="22"/>
        </w:rPr>
        <w:t xml:space="preserve">Figures S13 </w:t>
      </w:r>
      <w:r w:rsidRPr="00026FB1">
        <w:rPr>
          <w:rFonts w:ascii="Arial" w:hAnsi="Arial" w:cs="Arial"/>
          <w:color w:val="000000" w:themeColor="text1"/>
          <w:sz w:val="22"/>
          <w:szCs w:val="22"/>
        </w:rPr>
        <w:t>and</w:t>
      </w:r>
      <w:r w:rsidRPr="00026FB1">
        <w:rPr>
          <w:rFonts w:ascii="Arial" w:hAnsi="Arial" w:cs="Arial"/>
          <w:b/>
          <w:color w:val="000000" w:themeColor="text1"/>
          <w:sz w:val="22"/>
          <w:szCs w:val="22"/>
        </w:rPr>
        <w:t xml:space="preserve"> S14</w:t>
      </w:r>
      <w:r w:rsidRPr="00026FB1">
        <w:rPr>
          <w:rFonts w:ascii="Arial" w:hAnsi="Arial" w:cs="Arial"/>
          <w:color w:val="000000" w:themeColor="text1"/>
          <w:sz w:val="22"/>
          <w:szCs w:val="22"/>
        </w:rPr>
        <w:t xml:space="preserve">, the protein size (node) reflects the number of reaction partners (i.e. 1st degree neighbors, including both kinases (upstream/inbound) and substrates (downstream/outbound)). </w:t>
      </w:r>
      <w:proofErr w:type="gramStart"/>
      <w:r w:rsidRPr="00026FB1">
        <w:rPr>
          <w:rFonts w:ascii="Arial" w:hAnsi="Arial" w:cs="Arial"/>
          <w:color w:val="000000" w:themeColor="text1"/>
          <w:sz w:val="22"/>
          <w:szCs w:val="22"/>
        </w:rPr>
        <w:t xml:space="preserve">The difference between </w:t>
      </w:r>
      <w:r w:rsidRPr="00026FB1">
        <w:rPr>
          <w:rFonts w:ascii="Arial" w:hAnsi="Arial" w:cs="Arial"/>
          <w:b/>
          <w:color w:val="000000" w:themeColor="text1"/>
          <w:sz w:val="22"/>
          <w:szCs w:val="22"/>
        </w:rPr>
        <w:t xml:space="preserve">Figures S13 </w:t>
      </w:r>
      <w:r w:rsidRPr="00026FB1">
        <w:rPr>
          <w:rFonts w:ascii="Arial" w:hAnsi="Arial" w:cs="Arial"/>
          <w:color w:val="000000" w:themeColor="text1"/>
          <w:sz w:val="22"/>
          <w:szCs w:val="22"/>
        </w:rPr>
        <w:t>and</w:t>
      </w:r>
      <w:r w:rsidRPr="00026FB1">
        <w:rPr>
          <w:rFonts w:ascii="Arial" w:hAnsi="Arial" w:cs="Arial"/>
          <w:b/>
          <w:color w:val="000000" w:themeColor="text1"/>
          <w:sz w:val="22"/>
          <w:szCs w:val="22"/>
        </w:rPr>
        <w:t xml:space="preserve"> S14</w:t>
      </w:r>
      <w:r w:rsidRPr="00026FB1">
        <w:rPr>
          <w:rFonts w:ascii="Arial" w:hAnsi="Arial" w:cs="Arial"/>
          <w:color w:val="000000" w:themeColor="text1"/>
          <w:sz w:val="22"/>
          <w:szCs w:val="22"/>
        </w:rPr>
        <w:t xml:space="preserve">is that, in </w:t>
      </w:r>
      <w:r w:rsidRPr="00026FB1">
        <w:rPr>
          <w:rFonts w:ascii="Arial" w:hAnsi="Arial" w:cs="Arial"/>
          <w:b/>
          <w:color w:val="000000" w:themeColor="text1"/>
          <w:sz w:val="22"/>
          <w:szCs w:val="22"/>
        </w:rPr>
        <w:t xml:space="preserve">Figure S13 </w:t>
      </w:r>
      <w:r w:rsidRPr="00026FB1">
        <w:rPr>
          <w:rFonts w:ascii="Arial" w:hAnsi="Arial" w:cs="Arial"/>
          <w:color w:val="000000" w:themeColor="text1"/>
          <w:sz w:val="22"/>
          <w:szCs w:val="22"/>
        </w:rPr>
        <w:t>t</w:t>
      </w:r>
      <w:r w:rsidRPr="00026FB1">
        <w:rPr>
          <w:rFonts w:ascii="Arial" w:hAnsi="Arial" w:cs="Arial"/>
          <w:bCs/>
          <w:color w:val="000000" w:themeColor="text1"/>
          <w:sz w:val="22"/>
          <w:szCs w:val="22"/>
        </w:rPr>
        <w:t xml:space="preserve">he protein labels also reflect the number of reaction partners, while </w:t>
      </w:r>
      <w:r w:rsidRPr="00026FB1">
        <w:rPr>
          <w:rFonts w:ascii="Arial" w:hAnsi="Arial" w:cs="Arial"/>
          <w:color w:val="000000" w:themeColor="text1"/>
          <w:sz w:val="22"/>
          <w:szCs w:val="22"/>
        </w:rPr>
        <w:t xml:space="preserve">in </w:t>
      </w:r>
      <w:r w:rsidRPr="00026FB1">
        <w:rPr>
          <w:rFonts w:ascii="Arial" w:hAnsi="Arial" w:cs="Arial"/>
          <w:b/>
          <w:color w:val="000000" w:themeColor="text1"/>
          <w:sz w:val="22"/>
          <w:szCs w:val="22"/>
        </w:rPr>
        <w:t xml:space="preserve">Figure S14 </w:t>
      </w:r>
      <w:r w:rsidRPr="00026FB1">
        <w:rPr>
          <w:rFonts w:ascii="Arial" w:hAnsi="Arial" w:cs="Arial"/>
          <w:bCs/>
          <w:color w:val="000000" w:themeColor="text1"/>
          <w:sz w:val="22"/>
          <w:szCs w:val="22"/>
        </w:rPr>
        <w:t xml:space="preserve">protein labels reflect the number of variants </w:t>
      </w:r>
      <w:r w:rsidRPr="00026FB1">
        <w:rPr>
          <w:rFonts w:ascii="Arial" w:hAnsi="Arial" w:cs="Arial"/>
          <w:color w:val="000000" w:themeColor="text1"/>
          <w:sz w:val="22"/>
          <w:szCs w:val="22"/>
        </w:rPr>
        <w:t>(i.e. non-synonymous tumor variants affecting their endogenous target sites).</w:t>
      </w:r>
      <w:proofErr w:type="gramEnd"/>
      <w:r w:rsidRPr="00026FB1">
        <w:rPr>
          <w:rFonts w:ascii="Arial" w:hAnsi="Arial" w:cs="Arial"/>
          <w:color w:val="000000" w:themeColor="text1"/>
          <w:sz w:val="22"/>
          <w:szCs w:val="22"/>
        </w:rPr>
        <w:t xml:space="preserve"> The overlay of the functionally significant tumor mutations onto the global network of </w:t>
      </w:r>
      <w:proofErr w:type="spellStart"/>
      <w:r w:rsidRPr="00026FB1">
        <w:rPr>
          <w:rFonts w:ascii="Arial" w:hAnsi="Arial" w:cs="Arial"/>
          <w:color w:val="000000" w:themeColor="text1"/>
          <w:sz w:val="22"/>
          <w:szCs w:val="22"/>
        </w:rPr>
        <w:t>phospho</w:t>
      </w:r>
      <w:proofErr w:type="spellEnd"/>
      <w:r w:rsidRPr="00026FB1">
        <w:rPr>
          <w:rFonts w:ascii="Arial" w:hAnsi="Arial" w:cs="Arial"/>
          <w:color w:val="000000" w:themeColor="text1"/>
          <w:sz w:val="22"/>
          <w:szCs w:val="22"/>
        </w:rPr>
        <w:t xml:space="preserve">-nodes highlights the specific molecular units that are most repeatedly affected. This representation visualizes how the collection of non-synonymous mutations recurrently impacts kinase circuits. </w:t>
      </w:r>
      <w:r w:rsidRPr="00026FB1">
        <w:rPr>
          <w:rFonts w:ascii="Arial" w:eastAsia="Times New Roman" w:hAnsi="Arial" w:cs="Arial"/>
          <w:color w:val="000000" w:themeColor="text1"/>
          <w:sz w:val="22"/>
          <w:szCs w:val="22"/>
        </w:rPr>
        <w:t>This complex network delineates the most distinctive, actionable and possibly vulnerable, oncogenic kinase pathways of cancer.</w:t>
      </w:r>
      <w:r w:rsidRPr="00026FB1">
        <w:rPr>
          <w:rFonts w:ascii="Arial" w:hAnsi="Arial" w:cs="Arial"/>
          <w:color w:val="000000" w:themeColor="text1"/>
          <w:sz w:val="22"/>
          <w:szCs w:val="22"/>
        </w:rPr>
        <w:t xml:space="preserve"> </w:t>
      </w:r>
      <w:r w:rsidRPr="00026FB1">
        <w:rPr>
          <w:rFonts w:ascii="Arial" w:hAnsi="Arial" w:cs="Arial"/>
          <w:sz w:val="22"/>
          <w:szCs w:val="22"/>
        </w:rPr>
        <w:t xml:space="preserve">The differential mutational susceptibilities of the </w:t>
      </w:r>
      <w:proofErr w:type="spellStart"/>
      <w:r w:rsidRPr="00026FB1">
        <w:rPr>
          <w:rFonts w:ascii="Arial" w:hAnsi="Arial" w:cs="Arial"/>
          <w:sz w:val="22"/>
          <w:szCs w:val="22"/>
        </w:rPr>
        <w:t>phospho</w:t>
      </w:r>
      <w:proofErr w:type="spellEnd"/>
      <w:r w:rsidRPr="00026FB1">
        <w:rPr>
          <w:rFonts w:ascii="Arial" w:hAnsi="Arial" w:cs="Arial"/>
          <w:sz w:val="22"/>
          <w:szCs w:val="22"/>
        </w:rPr>
        <w:t xml:space="preserve">-target regions of the human proteome reveal the most variable and disrupted kinase circuits found across 1000’s of tumors catalogued in COSMIC. </w:t>
      </w:r>
      <w:r w:rsidRPr="00026FB1">
        <w:rPr>
          <w:rFonts w:ascii="Arial" w:hAnsi="Arial" w:cs="Arial"/>
          <w:color w:val="000000" w:themeColor="text1"/>
          <w:sz w:val="22"/>
          <w:szCs w:val="22"/>
        </w:rPr>
        <w:t xml:space="preserve">In complement to </w:t>
      </w:r>
      <w:r w:rsidRPr="00026FB1">
        <w:rPr>
          <w:rFonts w:ascii="Arial" w:hAnsi="Arial" w:cs="Arial"/>
          <w:b/>
          <w:color w:val="000000" w:themeColor="text1"/>
          <w:sz w:val="22"/>
          <w:szCs w:val="22"/>
        </w:rPr>
        <w:t>Figure 6</w:t>
      </w:r>
      <w:r w:rsidRPr="00026FB1">
        <w:rPr>
          <w:rFonts w:ascii="Arial" w:hAnsi="Arial" w:cs="Arial"/>
          <w:color w:val="000000" w:themeColor="text1"/>
          <w:sz w:val="22"/>
          <w:szCs w:val="22"/>
        </w:rPr>
        <w:t xml:space="preserve">, </w:t>
      </w:r>
      <w:r w:rsidRPr="00026FB1">
        <w:rPr>
          <w:rFonts w:ascii="Arial" w:hAnsi="Arial" w:cs="Arial"/>
          <w:b/>
          <w:color w:val="000000" w:themeColor="text1"/>
          <w:sz w:val="22"/>
          <w:szCs w:val="22"/>
        </w:rPr>
        <w:t>Figures S13-S14</w:t>
      </w:r>
      <w:r w:rsidRPr="00026FB1">
        <w:rPr>
          <w:rFonts w:ascii="Arial" w:hAnsi="Arial" w:cs="Arial"/>
          <w:color w:val="000000" w:themeColor="text1"/>
          <w:sz w:val="22"/>
          <w:szCs w:val="22"/>
        </w:rPr>
        <w:t xml:space="preserve"> </w:t>
      </w:r>
      <w:proofErr w:type="gramStart"/>
      <w:r w:rsidRPr="00026FB1">
        <w:rPr>
          <w:rFonts w:ascii="Arial" w:hAnsi="Arial" w:cs="Arial"/>
          <w:color w:val="000000" w:themeColor="text1"/>
          <w:sz w:val="22"/>
          <w:szCs w:val="22"/>
        </w:rPr>
        <w:t>include</w:t>
      </w:r>
      <w:proofErr w:type="gramEnd"/>
      <w:r w:rsidRPr="00026FB1">
        <w:rPr>
          <w:rFonts w:ascii="Arial" w:hAnsi="Arial" w:cs="Arial"/>
          <w:color w:val="000000" w:themeColor="text1"/>
          <w:sz w:val="22"/>
          <w:szCs w:val="22"/>
        </w:rPr>
        <w:t xml:space="preserve"> all kinase and substrate proteins from </w:t>
      </w:r>
      <w:proofErr w:type="spellStart"/>
      <w:r w:rsidRPr="00026FB1">
        <w:rPr>
          <w:rFonts w:ascii="Arial" w:hAnsi="Arial" w:cs="Arial"/>
          <w:color w:val="000000" w:themeColor="text1"/>
          <w:sz w:val="22"/>
          <w:szCs w:val="22"/>
        </w:rPr>
        <w:t>PhosphoAtlas</w:t>
      </w:r>
      <w:proofErr w:type="spellEnd"/>
      <w:r w:rsidRPr="00026FB1">
        <w:rPr>
          <w:rFonts w:ascii="Arial" w:hAnsi="Arial" w:cs="Arial"/>
          <w:color w:val="000000" w:themeColor="text1"/>
          <w:sz w:val="22"/>
          <w:szCs w:val="22"/>
        </w:rPr>
        <w:t xml:space="preserve">, including an additional set of 419 protein nodes that are not connected to the main interconnected network (section below the main ‘hairball’). This lower panel includes kinase genes/proteins with unknown or unverified target substrates. </w:t>
      </w:r>
    </w:p>
    <w:p w:rsidR="005A586F" w:rsidRPr="00026FB1" w:rsidRDefault="005A586F" w:rsidP="005A586F">
      <w:pPr>
        <w:spacing w:line="360" w:lineRule="auto"/>
        <w:jc w:val="both"/>
        <w:rPr>
          <w:rFonts w:ascii="Arial" w:hAnsi="Arial" w:cs="Arial"/>
          <w:color w:val="000000" w:themeColor="text1"/>
          <w:sz w:val="22"/>
          <w:szCs w:val="22"/>
        </w:rPr>
      </w:pPr>
    </w:p>
    <w:p w:rsidR="005A586F" w:rsidRPr="00026FB1" w:rsidRDefault="005A586F" w:rsidP="005A586F">
      <w:pPr>
        <w:spacing w:line="360" w:lineRule="auto"/>
        <w:jc w:val="both"/>
        <w:rPr>
          <w:rFonts w:ascii="Arial" w:hAnsi="Arial"/>
          <w:sz w:val="22"/>
          <w:szCs w:val="22"/>
        </w:rPr>
      </w:pPr>
      <w:r w:rsidRPr="00026FB1">
        <w:rPr>
          <w:rFonts w:ascii="Arial" w:hAnsi="Arial" w:cs="Arial"/>
          <w:b/>
          <w:sz w:val="22"/>
          <w:szCs w:val="22"/>
        </w:rPr>
        <w:t>Supplement</w:t>
      </w:r>
      <w:r w:rsidRPr="00026FB1">
        <w:rPr>
          <w:rFonts w:ascii="Arial" w:hAnsi="Arial" w:cs="Arial"/>
          <w:sz w:val="22"/>
          <w:szCs w:val="22"/>
        </w:rPr>
        <w:t xml:space="preserve"> </w:t>
      </w:r>
      <w:r w:rsidRPr="00026FB1">
        <w:rPr>
          <w:rFonts w:ascii="Arial" w:hAnsi="Arial" w:cs="Arial"/>
          <w:b/>
          <w:sz w:val="22"/>
          <w:szCs w:val="22"/>
        </w:rPr>
        <w:t xml:space="preserve">Figures S15-S16-S17. </w:t>
      </w:r>
      <w:proofErr w:type="gramStart"/>
      <w:r w:rsidRPr="00026FB1">
        <w:rPr>
          <w:rFonts w:ascii="Arial" w:hAnsi="Arial" w:cs="Arial"/>
          <w:b/>
          <w:sz w:val="22"/>
          <w:szCs w:val="22"/>
        </w:rPr>
        <w:t xml:space="preserve">Examples of kinase and substrate sub-networks, and the differential impact of tumor mutations on their </w:t>
      </w:r>
      <w:proofErr w:type="spellStart"/>
      <w:r w:rsidRPr="00026FB1">
        <w:rPr>
          <w:rFonts w:ascii="Arial" w:hAnsi="Arial" w:cs="Arial"/>
          <w:b/>
          <w:sz w:val="22"/>
          <w:szCs w:val="22"/>
        </w:rPr>
        <w:t>phospho</w:t>
      </w:r>
      <w:proofErr w:type="spellEnd"/>
      <w:r w:rsidRPr="00026FB1">
        <w:rPr>
          <w:rFonts w:ascii="Arial" w:hAnsi="Arial" w:cs="Arial"/>
          <w:b/>
          <w:sz w:val="22"/>
          <w:szCs w:val="22"/>
        </w:rPr>
        <w:t>-signaling circuits.</w:t>
      </w:r>
      <w:proofErr w:type="gramEnd"/>
      <w:r w:rsidRPr="00026FB1">
        <w:rPr>
          <w:rFonts w:ascii="Arial" w:hAnsi="Arial" w:cs="Arial"/>
          <w:b/>
          <w:sz w:val="22"/>
          <w:szCs w:val="22"/>
        </w:rPr>
        <w:t xml:space="preserve"> </w:t>
      </w:r>
    </w:p>
    <w:p w:rsidR="005A586F" w:rsidRPr="00026FB1" w:rsidRDefault="005A586F" w:rsidP="005A586F">
      <w:pPr>
        <w:spacing w:line="360" w:lineRule="auto"/>
        <w:jc w:val="both"/>
        <w:rPr>
          <w:rFonts w:ascii="Arial" w:hAnsi="Arial" w:cs="Arial"/>
          <w:color w:val="000000" w:themeColor="text1"/>
          <w:sz w:val="22"/>
          <w:szCs w:val="22"/>
        </w:rPr>
      </w:pPr>
      <w:r w:rsidRPr="00026FB1">
        <w:rPr>
          <w:rFonts w:ascii="Arial" w:hAnsi="Arial" w:cs="Arial"/>
          <w:color w:val="000000" w:themeColor="text1"/>
          <w:sz w:val="22"/>
          <w:szCs w:val="22"/>
        </w:rPr>
        <w:t xml:space="preserve">An assortment of protein sub-networks and non-synonymous mutations that affect their connectivity to other </w:t>
      </w:r>
      <w:proofErr w:type="gramStart"/>
      <w:r w:rsidRPr="00026FB1">
        <w:rPr>
          <w:rFonts w:ascii="Arial" w:hAnsi="Arial" w:cs="Arial"/>
          <w:color w:val="000000" w:themeColor="text1"/>
          <w:sz w:val="22"/>
          <w:szCs w:val="22"/>
        </w:rPr>
        <w:t>proteins,</w:t>
      </w:r>
      <w:proofErr w:type="gramEnd"/>
      <w:r w:rsidRPr="00026FB1">
        <w:rPr>
          <w:rFonts w:ascii="Arial" w:hAnsi="Arial" w:cs="Arial"/>
          <w:color w:val="000000" w:themeColor="text1"/>
          <w:sz w:val="22"/>
          <w:szCs w:val="22"/>
        </w:rPr>
        <w:t xml:space="preserve"> was established using the </w:t>
      </w:r>
      <w:proofErr w:type="spellStart"/>
      <w:r w:rsidRPr="00026FB1">
        <w:rPr>
          <w:rFonts w:ascii="Arial" w:hAnsi="Arial" w:cs="Arial"/>
          <w:color w:val="000000" w:themeColor="text1"/>
          <w:sz w:val="22"/>
          <w:szCs w:val="22"/>
        </w:rPr>
        <w:t>Cytoscape</w:t>
      </w:r>
      <w:proofErr w:type="spellEnd"/>
      <w:r w:rsidRPr="00026FB1">
        <w:rPr>
          <w:rFonts w:ascii="Arial" w:hAnsi="Arial" w:cs="Arial"/>
          <w:color w:val="000000" w:themeColor="text1"/>
          <w:sz w:val="22"/>
          <w:szCs w:val="22"/>
        </w:rPr>
        <w:t xml:space="preserve"> session that visually integrates the network data from </w:t>
      </w:r>
      <w:proofErr w:type="spellStart"/>
      <w:r w:rsidRPr="00026FB1">
        <w:rPr>
          <w:rFonts w:ascii="Arial" w:hAnsi="Arial" w:cs="Arial"/>
          <w:color w:val="000000" w:themeColor="text1"/>
          <w:sz w:val="22"/>
          <w:szCs w:val="22"/>
        </w:rPr>
        <w:t>PhosphoAtlas</w:t>
      </w:r>
      <w:proofErr w:type="spellEnd"/>
      <w:r w:rsidRPr="00026FB1">
        <w:rPr>
          <w:rFonts w:ascii="Arial" w:hAnsi="Arial" w:cs="Arial"/>
          <w:color w:val="000000" w:themeColor="text1"/>
          <w:sz w:val="22"/>
          <w:szCs w:val="22"/>
        </w:rPr>
        <w:t xml:space="preserve">. Examples of kinases (and their upstream kinases and downstream substrates) are represented in </w:t>
      </w:r>
      <w:r w:rsidRPr="00026FB1">
        <w:rPr>
          <w:rFonts w:ascii="Arial" w:hAnsi="Arial" w:cs="Arial"/>
          <w:b/>
          <w:sz w:val="22"/>
          <w:szCs w:val="22"/>
        </w:rPr>
        <w:t>Figures S15-S16</w:t>
      </w:r>
      <w:r w:rsidRPr="00026FB1">
        <w:rPr>
          <w:rFonts w:ascii="Arial" w:hAnsi="Arial" w:cs="Arial"/>
          <w:color w:val="000000" w:themeColor="text1"/>
          <w:sz w:val="22"/>
          <w:szCs w:val="22"/>
        </w:rPr>
        <w:t xml:space="preserve"> (BRAF, KIT, EGFR, CHEK2, JAK2, RPS6KB1, WEE1, STK11, PKN2, FYN, </w:t>
      </w:r>
      <w:proofErr w:type="gramStart"/>
      <w:r w:rsidRPr="00026FB1">
        <w:rPr>
          <w:rFonts w:ascii="Arial" w:hAnsi="Arial" w:cs="Arial"/>
          <w:color w:val="000000" w:themeColor="text1"/>
          <w:sz w:val="22"/>
          <w:szCs w:val="22"/>
        </w:rPr>
        <w:t>GSK3B</w:t>
      </w:r>
      <w:proofErr w:type="gramEnd"/>
      <w:r w:rsidRPr="00026FB1">
        <w:rPr>
          <w:rFonts w:ascii="Arial" w:hAnsi="Arial" w:cs="Arial"/>
          <w:color w:val="000000" w:themeColor="text1"/>
          <w:sz w:val="22"/>
          <w:szCs w:val="22"/>
        </w:rPr>
        <w:t xml:space="preserve">). Examples of substrates (and </w:t>
      </w:r>
      <w:r w:rsidRPr="00026FB1">
        <w:rPr>
          <w:rFonts w:ascii="Arial" w:hAnsi="Arial" w:cs="Arial"/>
          <w:color w:val="000000" w:themeColor="text1"/>
          <w:sz w:val="22"/>
          <w:szCs w:val="22"/>
        </w:rPr>
        <w:lastRenderedPageBreak/>
        <w:t xml:space="preserve">their upstream kinases) are represented in </w:t>
      </w:r>
      <w:r w:rsidRPr="00026FB1">
        <w:rPr>
          <w:rFonts w:ascii="Arial" w:hAnsi="Arial" w:cs="Arial"/>
          <w:b/>
          <w:sz w:val="22"/>
          <w:szCs w:val="22"/>
        </w:rPr>
        <w:t>Figure S17</w:t>
      </w:r>
      <w:r w:rsidRPr="00026FB1">
        <w:rPr>
          <w:rFonts w:ascii="Arial" w:hAnsi="Arial" w:cs="Arial"/>
          <w:color w:val="000000" w:themeColor="text1"/>
          <w:sz w:val="22"/>
          <w:szCs w:val="22"/>
        </w:rPr>
        <w:t xml:space="preserve"> (TP53, CTNNB1, PTEN, CDC25C, CTNNB1, RB1, APC, PLCG1, STAT3). Legend for both (</w:t>
      </w:r>
      <w:r w:rsidRPr="00026FB1">
        <w:rPr>
          <w:rFonts w:ascii="Arial" w:hAnsi="Arial" w:cs="Arial"/>
          <w:b/>
          <w:color w:val="000000" w:themeColor="text1"/>
          <w:sz w:val="22"/>
          <w:szCs w:val="22"/>
        </w:rPr>
        <w:t>a</w:t>
      </w:r>
      <w:r w:rsidRPr="00026FB1">
        <w:rPr>
          <w:rFonts w:ascii="Arial" w:hAnsi="Arial" w:cs="Arial"/>
          <w:color w:val="000000" w:themeColor="text1"/>
          <w:sz w:val="22"/>
          <w:szCs w:val="22"/>
        </w:rPr>
        <w:t>) and (</w:t>
      </w:r>
      <w:r w:rsidRPr="00026FB1">
        <w:rPr>
          <w:rFonts w:ascii="Arial" w:hAnsi="Arial" w:cs="Arial"/>
          <w:b/>
          <w:color w:val="000000" w:themeColor="text1"/>
          <w:sz w:val="22"/>
          <w:szCs w:val="22"/>
        </w:rPr>
        <w:t>b</w:t>
      </w:r>
      <w:r w:rsidRPr="00026FB1">
        <w:rPr>
          <w:rFonts w:ascii="Arial" w:hAnsi="Arial" w:cs="Arial"/>
          <w:color w:val="000000" w:themeColor="text1"/>
          <w:sz w:val="22"/>
          <w:szCs w:val="22"/>
        </w:rPr>
        <w:t>) is shown in (</w:t>
      </w:r>
      <w:r w:rsidRPr="00026FB1">
        <w:rPr>
          <w:rFonts w:ascii="Arial" w:hAnsi="Arial" w:cs="Arial"/>
          <w:b/>
          <w:color w:val="000000" w:themeColor="text1"/>
          <w:sz w:val="22"/>
          <w:szCs w:val="22"/>
        </w:rPr>
        <w:t>c</w:t>
      </w:r>
      <w:r w:rsidRPr="00026FB1">
        <w:rPr>
          <w:rFonts w:ascii="Arial" w:hAnsi="Arial" w:cs="Arial"/>
          <w:color w:val="000000" w:themeColor="text1"/>
          <w:sz w:val="22"/>
          <w:szCs w:val="22"/>
        </w:rPr>
        <w:t xml:space="preserve">) (similar legend as for </w:t>
      </w:r>
      <w:r w:rsidRPr="00026FB1">
        <w:rPr>
          <w:rFonts w:ascii="Arial" w:hAnsi="Arial" w:cs="Arial"/>
          <w:b/>
          <w:color w:val="000000" w:themeColor="text1"/>
          <w:sz w:val="22"/>
          <w:szCs w:val="22"/>
        </w:rPr>
        <w:t xml:space="preserve">Figure S13-S14; </w:t>
      </w:r>
      <w:r w:rsidRPr="00026FB1">
        <w:rPr>
          <w:rFonts w:ascii="Arial" w:hAnsi="Arial" w:cs="Arial"/>
          <w:sz w:val="22"/>
          <w:szCs w:val="22"/>
        </w:rPr>
        <w:t xml:space="preserve">in each of these hubs, the edges between protein nodes are representative of the target site specific phosphorylation interaction wherever known, while the width of the purple edges reflects the number of non-synonymous variants in the </w:t>
      </w:r>
      <w:proofErr w:type="spellStart"/>
      <w:r w:rsidRPr="00026FB1">
        <w:rPr>
          <w:rFonts w:ascii="Arial" w:hAnsi="Arial" w:cs="Arial"/>
          <w:sz w:val="22"/>
          <w:szCs w:val="22"/>
        </w:rPr>
        <w:t>heptamer</w:t>
      </w:r>
      <w:proofErr w:type="spellEnd"/>
      <w:r w:rsidRPr="00026FB1">
        <w:rPr>
          <w:rFonts w:ascii="Arial" w:hAnsi="Arial" w:cs="Arial"/>
          <w:sz w:val="22"/>
          <w:szCs w:val="22"/>
        </w:rPr>
        <w:t xml:space="preserve"> region of a specific target site</w:t>
      </w:r>
      <w:r w:rsidRPr="00026FB1">
        <w:rPr>
          <w:rFonts w:ascii="Arial" w:hAnsi="Arial" w:cs="Arial"/>
          <w:color w:val="000000" w:themeColor="text1"/>
          <w:sz w:val="22"/>
          <w:szCs w:val="22"/>
        </w:rPr>
        <w:t xml:space="preserve">). </w:t>
      </w:r>
      <w:r w:rsidRPr="00026FB1">
        <w:rPr>
          <w:rFonts w:ascii="Arial" w:hAnsi="Arial" w:cs="Arial"/>
          <w:bCs/>
          <w:sz w:val="22"/>
          <w:szCs w:val="22"/>
        </w:rPr>
        <w:t xml:space="preserve">The </w:t>
      </w:r>
      <w:proofErr w:type="spellStart"/>
      <w:r w:rsidRPr="00026FB1">
        <w:rPr>
          <w:rFonts w:ascii="Arial" w:hAnsi="Arial" w:cs="Arial"/>
          <w:bCs/>
          <w:sz w:val="22"/>
          <w:szCs w:val="22"/>
        </w:rPr>
        <w:t>Cytoscape</w:t>
      </w:r>
      <w:proofErr w:type="spellEnd"/>
      <w:r w:rsidRPr="00026FB1">
        <w:rPr>
          <w:rFonts w:ascii="Arial" w:hAnsi="Arial" w:cs="Arial"/>
          <w:bCs/>
          <w:sz w:val="22"/>
          <w:szCs w:val="22"/>
        </w:rPr>
        <w:t xml:space="preserve">-derived networks intuitively display the potential relationship between mutations and local signaling topology as represented by hubs of interacting kinases and their substrates. </w:t>
      </w:r>
      <w:r w:rsidRPr="00026FB1">
        <w:rPr>
          <w:rFonts w:ascii="Arial" w:hAnsi="Arial" w:cs="Arial"/>
          <w:sz w:val="22"/>
          <w:szCs w:val="22"/>
        </w:rPr>
        <w:t xml:space="preserve">The diversity of network topologies and the selective, differential mutational susceptibilities of target regions suggest how cancer-associated aberrations can specifically impact </w:t>
      </w:r>
      <w:proofErr w:type="spellStart"/>
      <w:r w:rsidRPr="00026FB1">
        <w:rPr>
          <w:rFonts w:ascii="Arial" w:hAnsi="Arial" w:cs="Arial"/>
          <w:sz w:val="22"/>
          <w:szCs w:val="22"/>
        </w:rPr>
        <w:t>phospho</w:t>
      </w:r>
      <w:proofErr w:type="spellEnd"/>
      <w:r w:rsidRPr="00026FB1">
        <w:rPr>
          <w:rFonts w:ascii="Arial" w:hAnsi="Arial" w:cs="Arial"/>
          <w:sz w:val="22"/>
          <w:szCs w:val="22"/>
        </w:rPr>
        <w:t xml:space="preserve">-hubs. </w:t>
      </w:r>
    </w:p>
    <w:p w:rsidR="006B0A4A" w:rsidRDefault="006B0A4A">
      <w:bookmarkStart w:id="0" w:name="_GoBack"/>
      <w:bookmarkEnd w:id="0"/>
    </w:p>
    <w:sectPr w:rsidR="006B0A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586F"/>
    <w:rsid w:val="00000298"/>
    <w:rsid w:val="00000D21"/>
    <w:rsid w:val="00001125"/>
    <w:rsid w:val="00001C34"/>
    <w:rsid w:val="000020B3"/>
    <w:rsid w:val="00002720"/>
    <w:rsid w:val="0000335E"/>
    <w:rsid w:val="0000529D"/>
    <w:rsid w:val="00005409"/>
    <w:rsid w:val="000062FB"/>
    <w:rsid w:val="00006A59"/>
    <w:rsid w:val="00007215"/>
    <w:rsid w:val="0001070F"/>
    <w:rsid w:val="00011531"/>
    <w:rsid w:val="00013FAE"/>
    <w:rsid w:val="000140F5"/>
    <w:rsid w:val="00014C8F"/>
    <w:rsid w:val="0001596D"/>
    <w:rsid w:val="0001608D"/>
    <w:rsid w:val="000164BE"/>
    <w:rsid w:val="00016A5B"/>
    <w:rsid w:val="00016B34"/>
    <w:rsid w:val="00017EC6"/>
    <w:rsid w:val="00020314"/>
    <w:rsid w:val="000211B6"/>
    <w:rsid w:val="00030180"/>
    <w:rsid w:val="000305B9"/>
    <w:rsid w:val="0003091F"/>
    <w:rsid w:val="000312CA"/>
    <w:rsid w:val="00032A0C"/>
    <w:rsid w:val="00034593"/>
    <w:rsid w:val="00035EB5"/>
    <w:rsid w:val="00036020"/>
    <w:rsid w:val="000377E8"/>
    <w:rsid w:val="00040639"/>
    <w:rsid w:val="00041EC0"/>
    <w:rsid w:val="00041EF1"/>
    <w:rsid w:val="00042593"/>
    <w:rsid w:val="00050234"/>
    <w:rsid w:val="00051E21"/>
    <w:rsid w:val="00056ACA"/>
    <w:rsid w:val="00061BB5"/>
    <w:rsid w:val="00061E41"/>
    <w:rsid w:val="000635F8"/>
    <w:rsid w:val="00063C0F"/>
    <w:rsid w:val="00064E3A"/>
    <w:rsid w:val="00065024"/>
    <w:rsid w:val="000715E2"/>
    <w:rsid w:val="0007296D"/>
    <w:rsid w:val="00073889"/>
    <w:rsid w:val="000744B7"/>
    <w:rsid w:val="000747E1"/>
    <w:rsid w:val="00075631"/>
    <w:rsid w:val="00075F41"/>
    <w:rsid w:val="00077EBC"/>
    <w:rsid w:val="00085B86"/>
    <w:rsid w:val="00085D96"/>
    <w:rsid w:val="000873CD"/>
    <w:rsid w:val="00087B98"/>
    <w:rsid w:val="00091223"/>
    <w:rsid w:val="000931EB"/>
    <w:rsid w:val="00093FB0"/>
    <w:rsid w:val="00094379"/>
    <w:rsid w:val="0009465B"/>
    <w:rsid w:val="000956A7"/>
    <w:rsid w:val="00095781"/>
    <w:rsid w:val="00095A4C"/>
    <w:rsid w:val="00095AA3"/>
    <w:rsid w:val="00096908"/>
    <w:rsid w:val="00096B96"/>
    <w:rsid w:val="000A17F6"/>
    <w:rsid w:val="000A2C24"/>
    <w:rsid w:val="000A2ECA"/>
    <w:rsid w:val="000A32AB"/>
    <w:rsid w:val="000A4ABA"/>
    <w:rsid w:val="000A726A"/>
    <w:rsid w:val="000A7301"/>
    <w:rsid w:val="000B044E"/>
    <w:rsid w:val="000B2FE2"/>
    <w:rsid w:val="000B3E93"/>
    <w:rsid w:val="000B58CF"/>
    <w:rsid w:val="000B61A0"/>
    <w:rsid w:val="000B6EC5"/>
    <w:rsid w:val="000B72AB"/>
    <w:rsid w:val="000C0457"/>
    <w:rsid w:val="000C2F04"/>
    <w:rsid w:val="000C53F7"/>
    <w:rsid w:val="000C6E99"/>
    <w:rsid w:val="000D1CB3"/>
    <w:rsid w:val="000D20AA"/>
    <w:rsid w:val="000D25FA"/>
    <w:rsid w:val="000D4987"/>
    <w:rsid w:val="000D6AC5"/>
    <w:rsid w:val="000D6D31"/>
    <w:rsid w:val="000E03A8"/>
    <w:rsid w:val="000E13C5"/>
    <w:rsid w:val="000E225D"/>
    <w:rsid w:val="000E3935"/>
    <w:rsid w:val="000E3E34"/>
    <w:rsid w:val="000E49F5"/>
    <w:rsid w:val="000E5233"/>
    <w:rsid w:val="000E5FFC"/>
    <w:rsid w:val="000E6D2F"/>
    <w:rsid w:val="000E77AC"/>
    <w:rsid w:val="000E7CF2"/>
    <w:rsid w:val="000F12C5"/>
    <w:rsid w:val="000F3A35"/>
    <w:rsid w:val="000F5A5F"/>
    <w:rsid w:val="000F7798"/>
    <w:rsid w:val="000F7E9D"/>
    <w:rsid w:val="00100BF3"/>
    <w:rsid w:val="0010130D"/>
    <w:rsid w:val="00103232"/>
    <w:rsid w:val="001048F5"/>
    <w:rsid w:val="00105A8F"/>
    <w:rsid w:val="00112778"/>
    <w:rsid w:val="00113E89"/>
    <w:rsid w:val="00117880"/>
    <w:rsid w:val="001205A9"/>
    <w:rsid w:val="00121FF5"/>
    <w:rsid w:val="0012214B"/>
    <w:rsid w:val="0012343A"/>
    <w:rsid w:val="00125B75"/>
    <w:rsid w:val="00127673"/>
    <w:rsid w:val="00127968"/>
    <w:rsid w:val="00127C41"/>
    <w:rsid w:val="0013052B"/>
    <w:rsid w:val="00131A2D"/>
    <w:rsid w:val="001339A5"/>
    <w:rsid w:val="00133A1C"/>
    <w:rsid w:val="00133D63"/>
    <w:rsid w:val="0013455D"/>
    <w:rsid w:val="001348C5"/>
    <w:rsid w:val="001355A9"/>
    <w:rsid w:val="00136DB2"/>
    <w:rsid w:val="0013749B"/>
    <w:rsid w:val="001414DC"/>
    <w:rsid w:val="00142303"/>
    <w:rsid w:val="00142597"/>
    <w:rsid w:val="001431F8"/>
    <w:rsid w:val="00143333"/>
    <w:rsid w:val="00143CBE"/>
    <w:rsid w:val="00145200"/>
    <w:rsid w:val="00145A1E"/>
    <w:rsid w:val="00146043"/>
    <w:rsid w:val="00147267"/>
    <w:rsid w:val="00147417"/>
    <w:rsid w:val="0014765C"/>
    <w:rsid w:val="001525CD"/>
    <w:rsid w:val="00152E2F"/>
    <w:rsid w:val="001540F7"/>
    <w:rsid w:val="00154203"/>
    <w:rsid w:val="001542EE"/>
    <w:rsid w:val="00155FDD"/>
    <w:rsid w:val="00156941"/>
    <w:rsid w:val="00161C58"/>
    <w:rsid w:val="001634B6"/>
    <w:rsid w:val="0016710D"/>
    <w:rsid w:val="00167C58"/>
    <w:rsid w:val="001701FE"/>
    <w:rsid w:val="00172C97"/>
    <w:rsid w:val="0017423A"/>
    <w:rsid w:val="001806C3"/>
    <w:rsid w:val="00180978"/>
    <w:rsid w:val="00180F86"/>
    <w:rsid w:val="00181263"/>
    <w:rsid w:val="00181E38"/>
    <w:rsid w:val="00182182"/>
    <w:rsid w:val="00183A32"/>
    <w:rsid w:val="001849E3"/>
    <w:rsid w:val="00184E96"/>
    <w:rsid w:val="001862B1"/>
    <w:rsid w:val="00187672"/>
    <w:rsid w:val="00187DA6"/>
    <w:rsid w:val="001905C0"/>
    <w:rsid w:val="00190A67"/>
    <w:rsid w:val="00195162"/>
    <w:rsid w:val="00195694"/>
    <w:rsid w:val="00196BE1"/>
    <w:rsid w:val="00197973"/>
    <w:rsid w:val="001A2159"/>
    <w:rsid w:val="001A5109"/>
    <w:rsid w:val="001A5C47"/>
    <w:rsid w:val="001A5D10"/>
    <w:rsid w:val="001A7213"/>
    <w:rsid w:val="001B0284"/>
    <w:rsid w:val="001B0953"/>
    <w:rsid w:val="001C6BC0"/>
    <w:rsid w:val="001C7A30"/>
    <w:rsid w:val="001D0408"/>
    <w:rsid w:val="001D0A5D"/>
    <w:rsid w:val="001D14E9"/>
    <w:rsid w:val="001D1AE7"/>
    <w:rsid w:val="001D42EA"/>
    <w:rsid w:val="001D52F2"/>
    <w:rsid w:val="001D61A5"/>
    <w:rsid w:val="001D6659"/>
    <w:rsid w:val="001D6951"/>
    <w:rsid w:val="001D6AE8"/>
    <w:rsid w:val="001D6BD5"/>
    <w:rsid w:val="001D78E3"/>
    <w:rsid w:val="001E069F"/>
    <w:rsid w:val="001E4239"/>
    <w:rsid w:val="001E4260"/>
    <w:rsid w:val="001E7210"/>
    <w:rsid w:val="001E7251"/>
    <w:rsid w:val="001F0B6A"/>
    <w:rsid w:val="001F1C90"/>
    <w:rsid w:val="001F2C0D"/>
    <w:rsid w:val="001F3475"/>
    <w:rsid w:val="001F76C8"/>
    <w:rsid w:val="0020258D"/>
    <w:rsid w:val="00202814"/>
    <w:rsid w:val="0020491F"/>
    <w:rsid w:val="00207A01"/>
    <w:rsid w:val="0021106E"/>
    <w:rsid w:val="002123B3"/>
    <w:rsid w:val="0021410A"/>
    <w:rsid w:val="00214980"/>
    <w:rsid w:val="00214A08"/>
    <w:rsid w:val="00216E42"/>
    <w:rsid w:val="002176A9"/>
    <w:rsid w:val="002208F4"/>
    <w:rsid w:val="002210CA"/>
    <w:rsid w:val="002219D5"/>
    <w:rsid w:val="00221EBC"/>
    <w:rsid w:val="00222594"/>
    <w:rsid w:val="00223254"/>
    <w:rsid w:val="002233C6"/>
    <w:rsid w:val="00223427"/>
    <w:rsid w:val="00223C12"/>
    <w:rsid w:val="00224E2B"/>
    <w:rsid w:val="00225AEC"/>
    <w:rsid w:val="00225C1D"/>
    <w:rsid w:val="00226388"/>
    <w:rsid w:val="00230AFD"/>
    <w:rsid w:val="0023402F"/>
    <w:rsid w:val="002341AA"/>
    <w:rsid w:val="00235342"/>
    <w:rsid w:val="002365AE"/>
    <w:rsid w:val="00237CBE"/>
    <w:rsid w:val="002407D0"/>
    <w:rsid w:val="002408EF"/>
    <w:rsid w:val="00240C3E"/>
    <w:rsid w:val="0024314C"/>
    <w:rsid w:val="00243AE8"/>
    <w:rsid w:val="00245A68"/>
    <w:rsid w:val="00245E01"/>
    <w:rsid w:val="00246B5B"/>
    <w:rsid w:val="002471D6"/>
    <w:rsid w:val="00247BAB"/>
    <w:rsid w:val="00252712"/>
    <w:rsid w:val="002539F5"/>
    <w:rsid w:val="00255179"/>
    <w:rsid w:val="00255399"/>
    <w:rsid w:val="00255D17"/>
    <w:rsid w:val="00256CD0"/>
    <w:rsid w:val="0026073F"/>
    <w:rsid w:val="00263209"/>
    <w:rsid w:val="00265BF4"/>
    <w:rsid w:val="0027178D"/>
    <w:rsid w:val="00271B9B"/>
    <w:rsid w:val="00271D43"/>
    <w:rsid w:val="00271F19"/>
    <w:rsid w:val="002721BE"/>
    <w:rsid w:val="002722AA"/>
    <w:rsid w:val="00272463"/>
    <w:rsid w:val="00274255"/>
    <w:rsid w:val="002758F5"/>
    <w:rsid w:val="00276030"/>
    <w:rsid w:val="0027665B"/>
    <w:rsid w:val="00277C4D"/>
    <w:rsid w:val="0028032C"/>
    <w:rsid w:val="002807DA"/>
    <w:rsid w:val="00280B31"/>
    <w:rsid w:val="00280D0F"/>
    <w:rsid w:val="00281E8B"/>
    <w:rsid w:val="00282658"/>
    <w:rsid w:val="002857D4"/>
    <w:rsid w:val="00285BA8"/>
    <w:rsid w:val="002868DD"/>
    <w:rsid w:val="002877E5"/>
    <w:rsid w:val="00287D9B"/>
    <w:rsid w:val="00290599"/>
    <w:rsid w:val="00291EC8"/>
    <w:rsid w:val="00292E0A"/>
    <w:rsid w:val="00293EBD"/>
    <w:rsid w:val="0029410F"/>
    <w:rsid w:val="00297A42"/>
    <w:rsid w:val="00297A47"/>
    <w:rsid w:val="00297EDD"/>
    <w:rsid w:val="002A16BB"/>
    <w:rsid w:val="002A1CF9"/>
    <w:rsid w:val="002A2B60"/>
    <w:rsid w:val="002A3CE0"/>
    <w:rsid w:val="002B37B3"/>
    <w:rsid w:val="002B3A0B"/>
    <w:rsid w:val="002B3A5E"/>
    <w:rsid w:val="002B701C"/>
    <w:rsid w:val="002B74B9"/>
    <w:rsid w:val="002C067C"/>
    <w:rsid w:val="002C121B"/>
    <w:rsid w:val="002C12A8"/>
    <w:rsid w:val="002C2012"/>
    <w:rsid w:val="002C354B"/>
    <w:rsid w:val="002C3D0A"/>
    <w:rsid w:val="002D17DA"/>
    <w:rsid w:val="002D2A9D"/>
    <w:rsid w:val="002D3349"/>
    <w:rsid w:val="002D3632"/>
    <w:rsid w:val="002D3CE0"/>
    <w:rsid w:val="002D4A2B"/>
    <w:rsid w:val="002D5078"/>
    <w:rsid w:val="002D5352"/>
    <w:rsid w:val="002D5F5A"/>
    <w:rsid w:val="002D604D"/>
    <w:rsid w:val="002D7F64"/>
    <w:rsid w:val="002E1C14"/>
    <w:rsid w:val="002E49DF"/>
    <w:rsid w:val="002E6E32"/>
    <w:rsid w:val="002F030F"/>
    <w:rsid w:val="002F293C"/>
    <w:rsid w:val="002F32E4"/>
    <w:rsid w:val="002F480D"/>
    <w:rsid w:val="002F7BBA"/>
    <w:rsid w:val="00301A84"/>
    <w:rsid w:val="00301F0F"/>
    <w:rsid w:val="00303090"/>
    <w:rsid w:val="0030485D"/>
    <w:rsid w:val="00304BAB"/>
    <w:rsid w:val="00304C26"/>
    <w:rsid w:val="0030765A"/>
    <w:rsid w:val="003109A6"/>
    <w:rsid w:val="0031164F"/>
    <w:rsid w:val="00311734"/>
    <w:rsid w:val="00312378"/>
    <w:rsid w:val="003135B8"/>
    <w:rsid w:val="00314DF9"/>
    <w:rsid w:val="00315AA9"/>
    <w:rsid w:val="00315E15"/>
    <w:rsid w:val="0032026B"/>
    <w:rsid w:val="00320785"/>
    <w:rsid w:val="003218B1"/>
    <w:rsid w:val="00321CAE"/>
    <w:rsid w:val="00322082"/>
    <w:rsid w:val="003221D2"/>
    <w:rsid w:val="003226FA"/>
    <w:rsid w:val="003267DE"/>
    <w:rsid w:val="0032685B"/>
    <w:rsid w:val="00331CCD"/>
    <w:rsid w:val="00333604"/>
    <w:rsid w:val="00333EE4"/>
    <w:rsid w:val="0033598E"/>
    <w:rsid w:val="00335B41"/>
    <w:rsid w:val="003362AB"/>
    <w:rsid w:val="00336B23"/>
    <w:rsid w:val="00337FCD"/>
    <w:rsid w:val="00340013"/>
    <w:rsid w:val="003439A4"/>
    <w:rsid w:val="00343B98"/>
    <w:rsid w:val="00344FA1"/>
    <w:rsid w:val="00345D1A"/>
    <w:rsid w:val="00346111"/>
    <w:rsid w:val="00346446"/>
    <w:rsid w:val="00347B10"/>
    <w:rsid w:val="00351430"/>
    <w:rsid w:val="003529AC"/>
    <w:rsid w:val="00352D14"/>
    <w:rsid w:val="00354542"/>
    <w:rsid w:val="00357677"/>
    <w:rsid w:val="003601A1"/>
    <w:rsid w:val="003604DA"/>
    <w:rsid w:val="00360FD1"/>
    <w:rsid w:val="0036265A"/>
    <w:rsid w:val="00363A3D"/>
    <w:rsid w:val="00364522"/>
    <w:rsid w:val="003656E1"/>
    <w:rsid w:val="00367FA4"/>
    <w:rsid w:val="003712F7"/>
    <w:rsid w:val="003715F9"/>
    <w:rsid w:val="00372D75"/>
    <w:rsid w:val="00373545"/>
    <w:rsid w:val="003735AC"/>
    <w:rsid w:val="00375FE5"/>
    <w:rsid w:val="0037680E"/>
    <w:rsid w:val="00377ECD"/>
    <w:rsid w:val="003806F2"/>
    <w:rsid w:val="0038111D"/>
    <w:rsid w:val="0038197D"/>
    <w:rsid w:val="00382487"/>
    <w:rsid w:val="00383670"/>
    <w:rsid w:val="0038661D"/>
    <w:rsid w:val="00386EA6"/>
    <w:rsid w:val="00387609"/>
    <w:rsid w:val="003879E8"/>
    <w:rsid w:val="00387C66"/>
    <w:rsid w:val="00390441"/>
    <w:rsid w:val="0039207B"/>
    <w:rsid w:val="0039216A"/>
    <w:rsid w:val="00392F30"/>
    <w:rsid w:val="0039324E"/>
    <w:rsid w:val="00393905"/>
    <w:rsid w:val="00395F10"/>
    <w:rsid w:val="003961EF"/>
    <w:rsid w:val="00396352"/>
    <w:rsid w:val="00397DD2"/>
    <w:rsid w:val="003A2B7A"/>
    <w:rsid w:val="003A3BDC"/>
    <w:rsid w:val="003A456D"/>
    <w:rsid w:val="003A46FB"/>
    <w:rsid w:val="003A62AA"/>
    <w:rsid w:val="003A6559"/>
    <w:rsid w:val="003A6870"/>
    <w:rsid w:val="003A6DDF"/>
    <w:rsid w:val="003B129F"/>
    <w:rsid w:val="003B1426"/>
    <w:rsid w:val="003B258C"/>
    <w:rsid w:val="003B4B87"/>
    <w:rsid w:val="003B534A"/>
    <w:rsid w:val="003B7C2E"/>
    <w:rsid w:val="003C1480"/>
    <w:rsid w:val="003C21E1"/>
    <w:rsid w:val="003C2298"/>
    <w:rsid w:val="003C30A5"/>
    <w:rsid w:val="003C31DF"/>
    <w:rsid w:val="003C4298"/>
    <w:rsid w:val="003C520A"/>
    <w:rsid w:val="003C7E30"/>
    <w:rsid w:val="003D04B9"/>
    <w:rsid w:val="003D0FEE"/>
    <w:rsid w:val="003D2B58"/>
    <w:rsid w:val="003D5929"/>
    <w:rsid w:val="003D5A9C"/>
    <w:rsid w:val="003E0324"/>
    <w:rsid w:val="003E1697"/>
    <w:rsid w:val="003E2430"/>
    <w:rsid w:val="003E4ADC"/>
    <w:rsid w:val="003E4B67"/>
    <w:rsid w:val="003E57B9"/>
    <w:rsid w:val="003E6592"/>
    <w:rsid w:val="003E7F92"/>
    <w:rsid w:val="003F02FA"/>
    <w:rsid w:val="003F1116"/>
    <w:rsid w:val="003F36D8"/>
    <w:rsid w:val="003F3FB1"/>
    <w:rsid w:val="003F46EC"/>
    <w:rsid w:val="003F4FDB"/>
    <w:rsid w:val="003F5EE5"/>
    <w:rsid w:val="003F689D"/>
    <w:rsid w:val="003F70CC"/>
    <w:rsid w:val="003F79F0"/>
    <w:rsid w:val="00400066"/>
    <w:rsid w:val="0040299A"/>
    <w:rsid w:val="00403840"/>
    <w:rsid w:val="004040CC"/>
    <w:rsid w:val="00404972"/>
    <w:rsid w:val="00405AA0"/>
    <w:rsid w:val="00406732"/>
    <w:rsid w:val="00406C01"/>
    <w:rsid w:val="00410074"/>
    <w:rsid w:val="00411B47"/>
    <w:rsid w:val="00414AC6"/>
    <w:rsid w:val="00415376"/>
    <w:rsid w:val="0041572A"/>
    <w:rsid w:val="0041618A"/>
    <w:rsid w:val="00416492"/>
    <w:rsid w:val="00416628"/>
    <w:rsid w:val="0041723E"/>
    <w:rsid w:val="00417620"/>
    <w:rsid w:val="00421689"/>
    <w:rsid w:val="00424F6C"/>
    <w:rsid w:val="00425082"/>
    <w:rsid w:val="004269B1"/>
    <w:rsid w:val="00426CEC"/>
    <w:rsid w:val="0043025E"/>
    <w:rsid w:val="004313BA"/>
    <w:rsid w:val="00431B69"/>
    <w:rsid w:val="004325B4"/>
    <w:rsid w:val="004348AD"/>
    <w:rsid w:val="004354F9"/>
    <w:rsid w:val="00435962"/>
    <w:rsid w:val="004363A8"/>
    <w:rsid w:val="004414EF"/>
    <w:rsid w:val="0044660A"/>
    <w:rsid w:val="0045060A"/>
    <w:rsid w:val="004514A2"/>
    <w:rsid w:val="00456D38"/>
    <w:rsid w:val="00457244"/>
    <w:rsid w:val="00460906"/>
    <w:rsid w:val="00462568"/>
    <w:rsid w:val="00463545"/>
    <w:rsid w:val="00463819"/>
    <w:rsid w:val="00463A30"/>
    <w:rsid w:val="00463AFC"/>
    <w:rsid w:val="00464391"/>
    <w:rsid w:val="004646FD"/>
    <w:rsid w:val="00464B61"/>
    <w:rsid w:val="00465705"/>
    <w:rsid w:val="004658A9"/>
    <w:rsid w:val="00465B61"/>
    <w:rsid w:val="0046724A"/>
    <w:rsid w:val="00467ECC"/>
    <w:rsid w:val="00470153"/>
    <w:rsid w:val="00470795"/>
    <w:rsid w:val="00471922"/>
    <w:rsid w:val="004737F1"/>
    <w:rsid w:val="00473CFF"/>
    <w:rsid w:val="00477BE6"/>
    <w:rsid w:val="004804E2"/>
    <w:rsid w:val="00481C19"/>
    <w:rsid w:val="0048343C"/>
    <w:rsid w:val="00483901"/>
    <w:rsid w:val="00483DF6"/>
    <w:rsid w:val="00484B16"/>
    <w:rsid w:val="00484D23"/>
    <w:rsid w:val="00484DA8"/>
    <w:rsid w:val="00484F50"/>
    <w:rsid w:val="004857E5"/>
    <w:rsid w:val="00486B65"/>
    <w:rsid w:val="00486D79"/>
    <w:rsid w:val="00490C9D"/>
    <w:rsid w:val="004937EF"/>
    <w:rsid w:val="0049438D"/>
    <w:rsid w:val="004962B3"/>
    <w:rsid w:val="004A26D3"/>
    <w:rsid w:val="004A31F7"/>
    <w:rsid w:val="004A435B"/>
    <w:rsid w:val="004A49C0"/>
    <w:rsid w:val="004A4DE8"/>
    <w:rsid w:val="004A5F46"/>
    <w:rsid w:val="004A6BE7"/>
    <w:rsid w:val="004A6E83"/>
    <w:rsid w:val="004B1829"/>
    <w:rsid w:val="004B25D5"/>
    <w:rsid w:val="004B34EA"/>
    <w:rsid w:val="004B49A9"/>
    <w:rsid w:val="004B5382"/>
    <w:rsid w:val="004B7850"/>
    <w:rsid w:val="004B7C1C"/>
    <w:rsid w:val="004C14EA"/>
    <w:rsid w:val="004C33D8"/>
    <w:rsid w:val="004C425A"/>
    <w:rsid w:val="004C44AE"/>
    <w:rsid w:val="004C4A94"/>
    <w:rsid w:val="004C52AD"/>
    <w:rsid w:val="004C6854"/>
    <w:rsid w:val="004C78B6"/>
    <w:rsid w:val="004D03C3"/>
    <w:rsid w:val="004D1909"/>
    <w:rsid w:val="004D241A"/>
    <w:rsid w:val="004D2ECC"/>
    <w:rsid w:val="004D7521"/>
    <w:rsid w:val="004E06C6"/>
    <w:rsid w:val="004E28BA"/>
    <w:rsid w:val="004E2CEF"/>
    <w:rsid w:val="004E2DCC"/>
    <w:rsid w:val="004E3ECD"/>
    <w:rsid w:val="004E5993"/>
    <w:rsid w:val="004E6638"/>
    <w:rsid w:val="004E75B8"/>
    <w:rsid w:val="004E7614"/>
    <w:rsid w:val="004F1620"/>
    <w:rsid w:val="004F16CE"/>
    <w:rsid w:val="004F1D97"/>
    <w:rsid w:val="004F1E9B"/>
    <w:rsid w:val="004F4DC7"/>
    <w:rsid w:val="004F6A19"/>
    <w:rsid w:val="00500135"/>
    <w:rsid w:val="00502023"/>
    <w:rsid w:val="00502043"/>
    <w:rsid w:val="00502139"/>
    <w:rsid w:val="00502A21"/>
    <w:rsid w:val="00504702"/>
    <w:rsid w:val="00505763"/>
    <w:rsid w:val="00510986"/>
    <w:rsid w:val="00510D1D"/>
    <w:rsid w:val="00512212"/>
    <w:rsid w:val="00512A55"/>
    <w:rsid w:val="005135C4"/>
    <w:rsid w:val="005145BF"/>
    <w:rsid w:val="00515AAD"/>
    <w:rsid w:val="0051633C"/>
    <w:rsid w:val="005165D5"/>
    <w:rsid w:val="00517CF5"/>
    <w:rsid w:val="00520279"/>
    <w:rsid w:val="00520641"/>
    <w:rsid w:val="00520C32"/>
    <w:rsid w:val="00523D59"/>
    <w:rsid w:val="00525F7C"/>
    <w:rsid w:val="00534713"/>
    <w:rsid w:val="00534E8E"/>
    <w:rsid w:val="005356F5"/>
    <w:rsid w:val="00535B37"/>
    <w:rsid w:val="00535DB0"/>
    <w:rsid w:val="00535E82"/>
    <w:rsid w:val="005371C6"/>
    <w:rsid w:val="00537BE1"/>
    <w:rsid w:val="00545404"/>
    <w:rsid w:val="00551E38"/>
    <w:rsid w:val="005537F1"/>
    <w:rsid w:val="00556A2F"/>
    <w:rsid w:val="005573BF"/>
    <w:rsid w:val="00557B3B"/>
    <w:rsid w:val="00560DB2"/>
    <w:rsid w:val="00563C3F"/>
    <w:rsid w:val="005662E1"/>
    <w:rsid w:val="0056680F"/>
    <w:rsid w:val="00566D71"/>
    <w:rsid w:val="00567ADB"/>
    <w:rsid w:val="00570934"/>
    <w:rsid w:val="00574806"/>
    <w:rsid w:val="005757FA"/>
    <w:rsid w:val="00577316"/>
    <w:rsid w:val="00577CDF"/>
    <w:rsid w:val="00577DDF"/>
    <w:rsid w:val="0058026C"/>
    <w:rsid w:val="00582144"/>
    <w:rsid w:val="00582401"/>
    <w:rsid w:val="005862B0"/>
    <w:rsid w:val="005879C4"/>
    <w:rsid w:val="00590501"/>
    <w:rsid w:val="0059202C"/>
    <w:rsid w:val="00595B61"/>
    <w:rsid w:val="005A00AE"/>
    <w:rsid w:val="005A057F"/>
    <w:rsid w:val="005A098E"/>
    <w:rsid w:val="005A0E01"/>
    <w:rsid w:val="005A1CF9"/>
    <w:rsid w:val="005A3C3B"/>
    <w:rsid w:val="005A3F75"/>
    <w:rsid w:val="005A4F6F"/>
    <w:rsid w:val="005A5657"/>
    <w:rsid w:val="005A586F"/>
    <w:rsid w:val="005A6282"/>
    <w:rsid w:val="005A7219"/>
    <w:rsid w:val="005B0800"/>
    <w:rsid w:val="005B08FF"/>
    <w:rsid w:val="005B358A"/>
    <w:rsid w:val="005B5368"/>
    <w:rsid w:val="005B596E"/>
    <w:rsid w:val="005B6125"/>
    <w:rsid w:val="005C01FB"/>
    <w:rsid w:val="005C3DA7"/>
    <w:rsid w:val="005C4C3B"/>
    <w:rsid w:val="005C535C"/>
    <w:rsid w:val="005C5D6E"/>
    <w:rsid w:val="005C6CB2"/>
    <w:rsid w:val="005C7396"/>
    <w:rsid w:val="005C783F"/>
    <w:rsid w:val="005D1F7B"/>
    <w:rsid w:val="005D3E8C"/>
    <w:rsid w:val="005D4259"/>
    <w:rsid w:val="005D4F18"/>
    <w:rsid w:val="005D69D0"/>
    <w:rsid w:val="005D6B3D"/>
    <w:rsid w:val="005D7CFF"/>
    <w:rsid w:val="005D7F89"/>
    <w:rsid w:val="005E0501"/>
    <w:rsid w:val="005E316D"/>
    <w:rsid w:val="005E3B67"/>
    <w:rsid w:val="005E3F3D"/>
    <w:rsid w:val="005E40D4"/>
    <w:rsid w:val="005E6644"/>
    <w:rsid w:val="005E750D"/>
    <w:rsid w:val="005F03A8"/>
    <w:rsid w:val="005F1968"/>
    <w:rsid w:val="005F2BC4"/>
    <w:rsid w:val="005F4208"/>
    <w:rsid w:val="005F4909"/>
    <w:rsid w:val="005F4B51"/>
    <w:rsid w:val="005F4E09"/>
    <w:rsid w:val="005F4FB8"/>
    <w:rsid w:val="005F750A"/>
    <w:rsid w:val="005F7C4F"/>
    <w:rsid w:val="005F7E79"/>
    <w:rsid w:val="0060004C"/>
    <w:rsid w:val="00601F99"/>
    <w:rsid w:val="00602432"/>
    <w:rsid w:val="006049DD"/>
    <w:rsid w:val="0060618C"/>
    <w:rsid w:val="0061096E"/>
    <w:rsid w:val="006109A7"/>
    <w:rsid w:val="006116B3"/>
    <w:rsid w:val="006122E2"/>
    <w:rsid w:val="00612C43"/>
    <w:rsid w:val="00614768"/>
    <w:rsid w:val="006204E2"/>
    <w:rsid w:val="00622C3C"/>
    <w:rsid w:val="00622E63"/>
    <w:rsid w:val="00623029"/>
    <w:rsid w:val="0062370A"/>
    <w:rsid w:val="006242F4"/>
    <w:rsid w:val="006248E1"/>
    <w:rsid w:val="00624DAD"/>
    <w:rsid w:val="00624FA4"/>
    <w:rsid w:val="00630A87"/>
    <w:rsid w:val="0063288B"/>
    <w:rsid w:val="00632DDB"/>
    <w:rsid w:val="00637BDE"/>
    <w:rsid w:val="00640B3A"/>
    <w:rsid w:val="00642BCB"/>
    <w:rsid w:val="00643BC2"/>
    <w:rsid w:val="00646672"/>
    <w:rsid w:val="0065118B"/>
    <w:rsid w:val="00653C3D"/>
    <w:rsid w:val="00657451"/>
    <w:rsid w:val="00657A74"/>
    <w:rsid w:val="00657BF0"/>
    <w:rsid w:val="0066003F"/>
    <w:rsid w:val="00660841"/>
    <w:rsid w:val="0066175D"/>
    <w:rsid w:val="00664B8C"/>
    <w:rsid w:val="00671128"/>
    <w:rsid w:val="00671210"/>
    <w:rsid w:val="006734C0"/>
    <w:rsid w:val="00673C35"/>
    <w:rsid w:val="00674F4B"/>
    <w:rsid w:val="0067663D"/>
    <w:rsid w:val="00676B26"/>
    <w:rsid w:val="00677FDB"/>
    <w:rsid w:val="00680AC1"/>
    <w:rsid w:val="00683CC3"/>
    <w:rsid w:val="0068479B"/>
    <w:rsid w:val="00685B4C"/>
    <w:rsid w:val="00685B7B"/>
    <w:rsid w:val="0068646E"/>
    <w:rsid w:val="006867ED"/>
    <w:rsid w:val="0069049B"/>
    <w:rsid w:val="00690F6F"/>
    <w:rsid w:val="006919B8"/>
    <w:rsid w:val="00692E24"/>
    <w:rsid w:val="0069445E"/>
    <w:rsid w:val="006A0161"/>
    <w:rsid w:val="006A0582"/>
    <w:rsid w:val="006A1A85"/>
    <w:rsid w:val="006A52A4"/>
    <w:rsid w:val="006A5719"/>
    <w:rsid w:val="006B05FE"/>
    <w:rsid w:val="006B0A4A"/>
    <w:rsid w:val="006B1287"/>
    <w:rsid w:val="006B1644"/>
    <w:rsid w:val="006B31D0"/>
    <w:rsid w:val="006B3FED"/>
    <w:rsid w:val="006B49D9"/>
    <w:rsid w:val="006B51ED"/>
    <w:rsid w:val="006B74BE"/>
    <w:rsid w:val="006C06A9"/>
    <w:rsid w:val="006C0BA6"/>
    <w:rsid w:val="006C1364"/>
    <w:rsid w:val="006C2C9E"/>
    <w:rsid w:val="006C5055"/>
    <w:rsid w:val="006C50F1"/>
    <w:rsid w:val="006C59CC"/>
    <w:rsid w:val="006C7A27"/>
    <w:rsid w:val="006D0087"/>
    <w:rsid w:val="006D1B9D"/>
    <w:rsid w:val="006D23C9"/>
    <w:rsid w:val="006D332D"/>
    <w:rsid w:val="006D459C"/>
    <w:rsid w:val="006D45A7"/>
    <w:rsid w:val="006D5DE4"/>
    <w:rsid w:val="006D68E2"/>
    <w:rsid w:val="006D7F6A"/>
    <w:rsid w:val="006E13D1"/>
    <w:rsid w:val="006E6648"/>
    <w:rsid w:val="006E76B7"/>
    <w:rsid w:val="006F0AA0"/>
    <w:rsid w:val="006F1B8D"/>
    <w:rsid w:val="006F20CF"/>
    <w:rsid w:val="006F2F5D"/>
    <w:rsid w:val="006F30E3"/>
    <w:rsid w:val="006F3D5F"/>
    <w:rsid w:val="006F47A2"/>
    <w:rsid w:val="006F5418"/>
    <w:rsid w:val="006F5799"/>
    <w:rsid w:val="006F5EA4"/>
    <w:rsid w:val="006F69BC"/>
    <w:rsid w:val="006F7A2E"/>
    <w:rsid w:val="006F7AF5"/>
    <w:rsid w:val="007019B2"/>
    <w:rsid w:val="00701CDB"/>
    <w:rsid w:val="0070327C"/>
    <w:rsid w:val="0070335E"/>
    <w:rsid w:val="0070370A"/>
    <w:rsid w:val="007038B7"/>
    <w:rsid w:val="007113DE"/>
    <w:rsid w:val="00711863"/>
    <w:rsid w:val="00711C05"/>
    <w:rsid w:val="00711F7C"/>
    <w:rsid w:val="007121D1"/>
    <w:rsid w:val="007129B8"/>
    <w:rsid w:val="00715E53"/>
    <w:rsid w:val="0071775C"/>
    <w:rsid w:val="00721F04"/>
    <w:rsid w:val="00725E18"/>
    <w:rsid w:val="0072604B"/>
    <w:rsid w:val="0072699E"/>
    <w:rsid w:val="007275B0"/>
    <w:rsid w:val="007275DB"/>
    <w:rsid w:val="00727FAD"/>
    <w:rsid w:val="00730034"/>
    <w:rsid w:val="00730143"/>
    <w:rsid w:val="007302DB"/>
    <w:rsid w:val="00730433"/>
    <w:rsid w:val="007326FB"/>
    <w:rsid w:val="007339A1"/>
    <w:rsid w:val="00737FF3"/>
    <w:rsid w:val="00740B7E"/>
    <w:rsid w:val="007436B3"/>
    <w:rsid w:val="00743704"/>
    <w:rsid w:val="0074530A"/>
    <w:rsid w:val="007506E4"/>
    <w:rsid w:val="0075115E"/>
    <w:rsid w:val="007515FA"/>
    <w:rsid w:val="0075331F"/>
    <w:rsid w:val="00753D49"/>
    <w:rsid w:val="00753D7F"/>
    <w:rsid w:val="00755CC6"/>
    <w:rsid w:val="00755F3A"/>
    <w:rsid w:val="00756186"/>
    <w:rsid w:val="00757846"/>
    <w:rsid w:val="007623CC"/>
    <w:rsid w:val="00762E5B"/>
    <w:rsid w:val="00763510"/>
    <w:rsid w:val="00765B21"/>
    <w:rsid w:val="0076765D"/>
    <w:rsid w:val="0077031E"/>
    <w:rsid w:val="00773DE8"/>
    <w:rsid w:val="00774F17"/>
    <w:rsid w:val="00775A05"/>
    <w:rsid w:val="00776D2E"/>
    <w:rsid w:val="0077762F"/>
    <w:rsid w:val="00783163"/>
    <w:rsid w:val="00783F0E"/>
    <w:rsid w:val="007851E2"/>
    <w:rsid w:val="00786258"/>
    <w:rsid w:val="007870B9"/>
    <w:rsid w:val="007871B3"/>
    <w:rsid w:val="007904EE"/>
    <w:rsid w:val="00792AF1"/>
    <w:rsid w:val="007933F8"/>
    <w:rsid w:val="00793BA5"/>
    <w:rsid w:val="00794483"/>
    <w:rsid w:val="00794DBF"/>
    <w:rsid w:val="0079517C"/>
    <w:rsid w:val="00795422"/>
    <w:rsid w:val="007962C3"/>
    <w:rsid w:val="00796367"/>
    <w:rsid w:val="007A1F72"/>
    <w:rsid w:val="007A2E5D"/>
    <w:rsid w:val="007A3510"/>
    <w:rsid w:val="007A56BE"/>
    <w:rsid w:val="007A62C4"/>
    <w:rsid w:val="007B3BEE"/>
    <w:rsid w:val="007B4ADA"/>
    <w:rsid w:val="007C13C3"/>
    <w:rsid w:val="007C4B11"/>
    <w:rsid w:val="007C4F68"/>
    <w:rsid w:val="007C526D"/>
    <w:rsid w:val="007C5BE3"/>
    <w:rsid w:val="007D14A8"/>
    <w:rsid w:val="007D15B5"/>
    <w:rsid w:val="007D19A1"/>
    <w:rsid w:val="007D2BAB"/>
    <w:rsid w:val="007D4D95"/>
    <w:rsid w:val="007D7639"/>
    <w:rsid w:val="007D7E87"/>
    <w:rsid w:val="007E1C77"/>
    <w:rsid w:val="007E2194"/>
    <w:rsid w:val="007E45D5"/>
    <w:rsid w:val="007E591A"/>
    <w:rsid w:val="007E73C7"/>
    <w:rsid w:val="007E7CBB"/>
    <w:rsid w:val="007F29A4"/>
    <w:rsid w:val="007F3E22"/>
    <w:rsid w:val="007F4154"/>
    <w:rsid w:val="007F47D5"/>
    <w:rsid w:val="007F4BAC"/>
    <w:rsid w:val="007F7DE4"/>
    <w:rsid w:val="008010E9"/>
    <w:rsid w:val="00801753"/>
    <w:rsid w:val="00801A80"/>
    <w:rsid w:val="00801CEB"/>
    <w:rsid w:val="00801F99"/>
    <w:rsid w:val="00804AD5"/>
    <w:rsid w:val="00807E80"/>
    <w:rsid w:val="00812080"/>
    <w:rsid w:val="008120F5"/>
    <w:rsid w:val="00813504"/>
    <w:rsid w:val="008140F6"/>
    <w:rsid w:val="00814873"/>
    <w:rsid w:val="00814E75"/>
    <w:rsid w:val="00816441"/>
    <w:rsid w:val="00823554"/>
    <w:rsid w:val="00823934"/>
    <w:rsid w:val="00823E3D"/>
    <w:rsid w:val="00824013"/>
    <w:rsid w:val="00826624"/>
    <w:rsid w:val="0082790B"/>
    <w:rsid w:val="00831188"/>
    <w:rsid w:val="008319D0"/>
    <w:rsid w:val="00831EB0"/>
    <w:rsid w:val="008325D2"/>
    <w:rsid w:val="00835519"/>
    <w:rsid w:val="00835681"/>
    <w:rsid w:val="0083654E"/>
    <w:rsid w:val="008365C9"/>
    <w:rsid w:val="00837C47"/>
    <w:rsid w:val="00837C52"/>
    <w:rsid w:val="00837F5D"/>
    <w:rsid w:val="00840001"/>
    <w:rsid w:val="0084009E"/>
    <w:rsid w:val="00840A94"/>
    <w:rsid w:val="0084194B"/>
    <w:rsid w:val="008423C5"/>
    <w:rsid w:val="00843D00"/>
    <w:rsid w:val="00845369"/>
    <w:rsid w:val="00845F61"/>
    <w:rsid w:val="0084612F"/>
    <w:rsid w:val="008467A1"/>
    <w:rsid w:val="0085025D"/>
    <w:rsid w:val="00854464"/>
    <w:rsid w:val="00854968"/>
    <w:rsid w:val="00855DE4"/>
    <w:rsid w:val="0085762D"/>
    <w:rsid w:val="008579AB"/>
    <w:rsid w:val="00861102"/>
    <w:rsid w:val="0086315F"/>
    <w:rsid w:val="00863C85"/>
    <w:rsid w:val="00865C61"/>
    <w:rsid w:val="00866B0A"/>
    <w:rsid w:val="008671B2"/>
    <w:rsid w:val="00870A2F"/>
    <w:rsid w:val="008717F0"/>
    <w:rsid w:val="00872250"/>
    <w:rsid w:val="00872BAE"/>
    <w:rsid w:val="00873929"/>
    <w:rsid w:val="008739E5"/>
    <w:rsid w:val="00874326"/>
    <w:rsid w:val="008759D2"/>
    <w:rsid w:val="0087723B"/>
    <w:rsid w:val="00877BCB"/>
    <w:rsid w:val="00880456"/>
    <w:rsid w:val="008820F9"/>
    <w:rsid w:val="0088475C"/>
    <w:rsid w:val="008861E8"/>
    <w:rsid w:val="00886C03"/>
    <w:rsid w:val="00886EC8"/>
    <w:rsid w:val="00887A3C"/>
    <w:rsid w:val="00887B1E"/>
    <w:rsid w:val="0089223F"/>
    <w:rsid w:val="008951ED"/>
    <w:rsid w:val="008A1347"/>
    <w:rsid w:val="008A14F1"/>
    <w:rsid w:val="008A334F"/>
    <w:rsid w:val="008A354F"/>
    <w:rsid w:val="008A38A3"/>
    <w:rsid w:val="008A41C0"/>
    <w:rsid w:val="008A6036"/>
    <w:rsid w:val="008A66E7"/>
    <w:rsid w:val="008A78B7"/>
    <w:rsid w:val="008B0DA7"/>
    <w:rsid w:val="008B2305"/>
    <w:rsid w:val="008B3115"/>
    <w:rsid w:val="008B34E9"/>
    <w:rsid w:val="008B359D"/>
    <w:rsid w:val="008B49A5"/>
    <w:rsid w:val="008B4AF3"/>
    <w:rsid w:val="008B5148"/>
    <w:rsid w:val="008B666A"/>
    <w:rsid w:val="008B6705"/>
    <w:rsid w:val="008B7029"/>
    <w:rsid w:val="008B7778"/>
    <w:rsid w:val="008C090B"/>
    <w:rsid w:val="008C4147"/>
    <w:rsid w:val="008C558D"/>
    <w:rsid w:val="008C5D02"/>
    <w:rsid w:val="008C651B"/>
    <w:rsid w:val="008D1030"/>
    <w:rsid w:val="008D1362"/>
    <w:rsid w:val="008D1D70"/>
    <w:rsid w:val="008D298A"/>
    <w:rsid w:val="008D617C"/>
    <w:rsid w:val="008E0DE1"/>
    <w:rsid w:val="008E0E0F"/>
    <w:rsid w:val="008E0F50"/>
    <w:rsid w:val="008E132E"/>
    <w:rsid w:val="008E3553"/>
    <w:rsid w:val="008E4CE4"/>
    <w:rsid w:val="008E58F6"/>
    <w:rsid w:val="008E615A"/>
    <w:rsid w:val="008E6DC1"/>
    <w:rsid w:val="008F07B8"/>
    <w:rsid w:val="008F0944"/>
    <w:rsid w:val="008F3ABB"/>
    <w:rsid w:val="008F71C2"/>
    <w:rsid w:val="009019D8"/>
    <w:rsid w:val="00903364"/>
    <w:rsid w:val="00905D4B"/>
    <w:rsid w:val="009070B6"/>
    <w:rsid w:val="0090758F"/>
    <w:rsid w:val="009102F6"/>
    <w:rsid w:val="00913C08"/>
    <w:rsid w:val="00913C46"/>
    <w:rsid w:val="0091444A"/>
    <w:rsid w:val="0091572F"/>
    <w:rsid w:val="00916756"/>
    <w:rsid w:val="009202F9"/>
    <w:rsid w:val="00920985"/>
    <w:rsid w:val="00922D24"/>
    <w:rsid w:val="00922D35"/>
    <w:rsid w:val="00923E54"/>
    <w:rsid w:val="0092424D"/>
    <w:rsid w:val="00924CC1"/>
    <w:rsid w:val="00927846"/>
    <w:rsid w:val="009324D4"/>
    <w:rsid w:val="00933829"/>
    <w:rsid w:val="00933AF8"/>
    <w:rsid w:val="00933F7A"/>
    <w:rsid w:val="00934107"/>
    <w:rsid w:val="00934A2D"/>
    <w:rsid w:val="00935BB3"/>
    <w:rsid w:val="00936114"/>
    <w:rsid w:val="00936FA2"/>
    <w:rsid w:val="009374B9"/>
    <w:rsid w:val="009406A9"/>
    <w:rsid w:val="00940AC7"/>
    <w:rsid w:val="00940D2A"/>
    <w:rsid w:val="0094104E"/>
    <w:rsid w:val="009412BF"/>
    <w:rsid w:val="009425D3"/>
    <w:rsid w:val="00943CC4"/>
    <w:rsid w:val="00945B4C"/>
    <w:rsid w:val="00945E42"/>
    <w:rsid w:val="00946690"/>
    <w:rsid w:val="00947B14"/>
    <w:rsid w:val="00950091"/>
    <w:rsid w:val="00951A4D"/>
    <w:rsid w:val="0095204B"/>
    <w:rsid w:val="00953B30"/>
    <w:rsid w:val="009574BF"/>
    <w:rsid w:val="009629A3"/>
    <w:rsid w:val="009630C9"/>
    <w:rsid w:val="00964E66"/>
    <w:rsid w:val="009652A1"/>
    <w:rsid w:val="00965D5C"/>
    <w:rsid w:val="00966810"/>
    <w:rsid w:val="00966818"/>
    <w:rsid w:val="009670D9"/>
    <w:rsid w:val="00972829"/>
    <w:rsid w:val="00975CE0"/>
    <w:rsid w:val="00977685"/>
    <w:rsid w:val="00977D0C"/>
    <w:rsid w:val="00977E55"/>
    <w:rsid w:val="00980B06"/>
    <w:rsid w:val="009818E3"/>
    <w:rsid w:val="00982AF3"/>
    <w:rsid w:val="009844B8"/>
    <w:rsid w:val="00986356"/>
    <w:rsid w:val="009863D0"/>
    <w:rsid w:val="009878E3"/>
    <w:rsid w:val="00987C08"/>
    <w:rsid w:val="009912F7"/>
    <w:rsid w:val="0099204B"/>
    <w:rsid w:val="0099495E"/>
    <w:rsid w:val="009A48C7"/>
    <w:rsid w:val="009A50AF"/>
    <w:rsid w:val="009A527F"/>
    <w:rsid w:val="009A5FE8"/>
    <w:rsid w:val="009A6CB5"/>
    <w:rsid w:val="009A7E3C"/>
    <w:rsid w:val="009B1293"/>
    <w:rsid w:val="009B1E39"/>
    <w:rsid w:val="009B24D5"/>
    <w:rsid w:val="009B2688"/>
    <w:rsid w:val="009B3428"/>
    <w:rsid w:val="009B3788"/>
    <w:rsid w:val="009B3EF5"/>
    <w:rsid w:val="009B3F8B"/>
    <w:rsid w:val="009B434C"/>
    <w:rsid w:val="009B442B"/>
    <w:rsid w:val="009B4B17"/>
    <w:rsid w:val="009B53E0"/>
    <w:rsid w:val="009B5865"/>
    <w:rsid w:val="009B79E4"/>
    <w:rsid w:val="009C1878"/>
    <w:rsid w:val="009C1D7C"/>
    <w:rsid w:val="009C2369"/>
    <w:rsid w:val="009C41B6"/>
    <w:rsid w:val="009C439B"/>
    <w:rsid w:val="009C5A84"/>
    <w:rsid w:val="009C5ED0"/>
    <w:rsid w:val="009C78CB"/>
    <w:rsid w:val="009C7A73"/>
    <w:rsid w:val="009C7D28"/>
    <w:rsid w:val="009D0863"/>
    <w:rsid w:val="009D1AA8"/>
    <w:rsid w:val="009D5156"/>
    <w:rsid w:val="009D6344"/>
    <w:rsid w:val="009D6DEB"/>
    <w:rsid w:val="009D7675"/>
    <w:rsid w:val="009E05D3"/>
    <w:rsid w:val="009E18CA"/>
    <w:rsid w:val="009E2475"/>
    <w:rsid w:val="009E3A41"/>
    <w:rsid w:val="009E445D"/>
    <w:rsid w:val="009E5039"/>
    <w:rsid w:val="009E6683"/>
    <w:rsid w:val="009F1A3C"/>
    <w:rsid w:val="009F2925"/>
    <w:rsid w:val="009F2A04"/>
    <w:rsid w:val="009F44B2"/>
    <w:rsid w:val="009F489C"/>
    <w:rsid w:val="009F5D1C"/>
    <w:rsid w:val="00A0024A"/>
    <w:rsid w:val="00A015F0"/>
    <w:rsid w:val="00A025A3"/>
    <w:rsid w:val="00A02C09"/>
    <w:rsid w:val="00A03B3E"/>
    <w:rsid w:val="00A04A7B"/>
    <w:rsid w:val="00A05ED1"/>
    <w:rsid w:val="00A113ED"/>
    <w:rsid w:val="00A12429"/>
    <w:rsid w:val="00A127D0"/>
    <w:rsid w:val="00A128A6"/>
    <w:rsid w:val="00A1380A"/>
    <w:rsid w:val="00A14652"/>
    <w:rsid w:val="00A151D7"/>
    <w:rsid w:val="00A16C28"/>
    <w:rsid w:val="00A17840"/>
    <w:rsid w:val="00A20870"/>
    <w:rsid w:val="00A25FD7"/>
    <w:rsid w:val="00A34997"/>
    <w:rsid w:val="00A35523"/>
    <w:rsid w:val="00A3583C"/>
    <w:rsid w:val="00A36230"/>
    <w:rsid w:val="00A36288"/>
    <w:rsid w:val="00A366C9"/>
    <w:rsid w:val="00A368A5"/>
    <w:rsid w:val="00A37037"/>
    <w:rsid w:val="00A37938"/>
    <w:rsid w:val="00A37DAD"/>
    <w:rsid w:val="00A40C9F"/>
    <w:rsid w:val="00A41487"/>
    <w:rsid w:val="00A41580"/>
    <w:rsid w:val="00A421F0"/>
    <w:rsid w:val="00A438A4"/>
    <w:rsid w:val="00A45685"/>
    <w:rsid w:val="00A458B5"/>
    <w:rsid w:val="00A46BB5"/>
    <w:rsid w:val="00A503D7"/>
    <w:rsid w:val="00A518EF"/>
    <w:rsid w:val="00A522EE"/>
    <w:rsid w:val="00A52B13"/>
    <w:rsid w:val="00A52EDA"/>
    <w:rsid w:val="00A5467F"/>
    <w:rsid w:val="00A5789E"/>
    <w:rsid w:val="00A57BD6"/>
    <w:rsid w:val="00A60FEA"/>
    <w:rsid w:val="00A61999"/>
    <w:rsid w:val="00A63D33"/>
    <w:rsid w:val="00A6622F"/>
    <w:rsid w:val="00A703BC"/>
    <w:rsid w:val="00A71989"/>
    <w:rsid w:val="00A71CEC"/>
    <w:rsid w:val="00A7399E"/>
    <w:rsid w:val="00A74EF9"/>
    <w:rsid w:val="00A7575A"/>
    <w:rsid w:val="00A757E5"/>
    <w:rsid w:val="00A769E1"/>
    <w:rsid w:val="00A77BE9"/>
    <w:rsid w:val="00A83206"/>
    <w:rsid w:val="00A903EA"/>
    <w:rsid w:val="00A90AE4"/>
    <w:rsid w:val="00A90C6A"/>
    <w:rsid w:val="00A90D20"/>
    <w:rsid w:val="00A90EC2"/>
    <w:rsid w:val="00A914E1"/>
    <w:rsid w:val="00A92020"/>
    <w:rsid w:val="00A94142"/>
    <w:rsid w:val="00A9539C"/>
    <w:rsid w:val="00AA0CC6"/>
    <w:rsid w:val="00AA1310"/>
    <w:rsid w:val="00AA1C58"/>
    <w:rsid w:val="00AA2077"/>
    <w:rsid w:val="00AA2B90"/>
    <w:rsid w:val="00AA3415"/>
    <w:rsid w:val="00AA38C5"/>
    <w:rsid w:val="00AA52DE"/>
    <w:rsid w:val="00AB03A1"/>
    <w:rsid w:val="00AB1E48"/>
    <w:rsid w:val="00AB4134"/>
    <w:rsid w:val="00AB5776"/>
    <w:rsid w:val="00AB6523"/>
    <w:rsid w:val="00AB66BD"/>
    <w:rsid w:val="00AB727D"/>
    <w:rsid w:val="00AB7588"/>
    <w:rsid w:val="00AB763D"/>
    <w:rsid w:val="00AC2936"/>
    <w:rsid w:val="00AC66C2"/>
    <w:rsid w:val="00AC70D9"/>
    <w:rsid w:val="00AD009B"/>
    <w:rsid w:val="00AD01B8"/>
    <w:rsid w:val="00AD05D6"/>
    <w:rsid w:val="00AD1042"/>
    <w:rsid w:val="00AD241A"/>
    <w:rsid w:val="00AD58B2"/>
    <w:rsid w:val="00AD5C15"/>
    <w:rsid w:val="00AE12B9"/>
    <w:rsid w:val="00AE27A1"/>
    <w:rsid w:val="00AE6313"/>
    <w:rsid w:val="00AE6C2B"/>
    <w:rsid w:val="00AE726C"/>
    <w:rsid w:val="00AF07A6"/>
    <w:rsid w:val="00AF117D"/>
    <w:rsid w:val="00AF1CAD"/>
    <w:rsid w:val="00AF1F65"/>
    <w:rsid w:val="00AF2137"/>
    <w:rsid w:val="00AF2528"/>
    <w:rsid w:val="00AF2C83"/>
    <w:rsid w:val="00AF515A"/>
    <w:rsid w:val="00AF66A1"/>
    <w:rsid w:val="00AF734C"/>
    <w:rsid w:val="00AF7902"/>
    <w:rsid w:val="00B0061A"/>
    <w:rsid w:val="00B03EE2"/>
    <w:rsid w:val="00B04555"/>
    <w:rsid w:val="00B045D5"/>
    <w:rsid w:val="00B0491B"/>
    <w:rsid w:val="00B04975"/>
    <w:rsid w:val="00B05731"/>
    <w:rsid w:val="00B07F21"/>
    <w:rsid w:val="00B1037B"/>
    <w:rsid w:val="00B11532"/>
    <w:rsid w:val="00B11EC3"/>
    <w:rsid w:val="00B12962"/>
    <w:rsid w:val="00B13564"/>
    <w:rsid w:val="00B13F6E"/>
    <w:rsid w:val="00B1460D"/>
    <w:rsid w:val="00B14F19"/>
    <w:rsid w:val="00B14FD9"/>
    <w:rsid w:val="00B1559F"/>
    <w:rsid w:val="00B16EA5"/>
    <w:rsid w:val="00B20C6E"/>
    <w:rsid w:val="00B21682"/>
    <w:rsid w:val="00B22E73"/>
    <w:rsid w:val="00B235DC"/>
    <w:rsid w:val="00B23A90"/>
    <w:rsid w:val="00B23DBE"/>
    <w:rsid w:val="00B24279"/>
    <w:rsid w:val="00B244FC"/>
    <w:rsid w:val="00B25D26"/>
    <w:rsid w:val="00B25EBD"/>
    <w:rsid w:val="00B26800"/>
    <w:rsid w:val="00B2687C"/>
    <w:rsid w:val="00B268CC"/>
    <w:rsid w:val="00B30895"/>
    <w:rsid w:val="00B310F0"/>
    <w:rsid w:val="00B315AF"/>
    <w:rsid w:val="00B31B92"/>
    <w:rsid w:val="00B32154"/>
    <w:rsid w:val="00B34FD5"/>
    <w:rsid w:val="00B36C48"/>
    <w:rsid w:val="00B37BA2"/>
    <w:rsid w:val="00B4100E"/>
    <w:rsid w:val="00B4146C"/>
    <w:rsid w:val="00B45117"/>
    <w:rsid w:val="00B45EF5"/>
    <w:rsid w:val="00B47B9C"/>
    <w:rsid w:val="00B505D3"/>
    <w:rsid w:val="00B50A5D"/>
    <w:rsid w:val="00B5304C"/>
    <w:rsid w:val="00B5570C"/>
    <w:rsid w:val="00B557C7"/>
    <w:rsid w:val="00B56B01"/>
    <w:rsid w:val="00B57512"/>
    <w:rsid w:val="00B60937"/>
    <w:rsid w:val="00B61298"/>
    <w:rsid w:val="00B62317"/>
    <w:rsid w:val="00B63E49"/>
    <w:rsid w:val="00B64590"/>
    <w:rsid w:val="00B6459B"/>
    <w:rsid w:val="00B65BA4"/>
    <w:rsid w:val="00B67BA8"/>
    <w:rsid w:val="00B71F53"/>
    <w:rsid w:val="00B725B4"/>
    <w:rsid w:val="00B72EEC"/>
    <w:rsid w:val="00B72FA6"/>
    <w:rsid w:val="00B72FB0"/>
    <w:rsid w:val="00B73DC7"/>
    <w:rsid w:val="00B74EF4"/>
    <w:rsid w:val="00B763DD"/>
    <w:rsid w:val="00B768D4"/>
    <w:rsid w:val="00B77C82"/>
    <w:rsid w:val="00B77FA6"/>
    <w:rsid w:val="00B802C5"/>
    <w:rsid w:val="00B80F27"/>
    <w:rsid w:val="00B81BBC"/>
    <w:rsid w:val="00B82459"/>
    <w:rsid w:val="00B84A33"/>
    <w:rsid w:val="00B84AE1"/>
    <w:rsid w:val="00B87049"/>
    <w:rsid w:val="00B87DD3"/>
    <w:rsid w:val="00B90110"/>
    <w:rsid w:val="00B907F6"/>
    <w:rsid w:val="00B90CDD"/>
    <w:rsid w:val="00B93942"/>
    <w:rsid w:val="00B93F2F"/>
    <w:rsid w:val="00B94F58"/>
    <w:rsid w:val="00B95AE7"/>
    <w:rsid w:val="00B9609B"/>
    <w:rsid w:val="00BA07BE"/>
    <w:rsid w:val="00BA0A56"/>
    <w:rsid w:val="00BA40BE"/>
    <w:rsid w:val="00BA422F"/>
    <w:rsid w:val="00BA480C"/>
    <w:rsid w:val="00BA74D6"/>
    <w:rsid w:val="00BB0AAF"/>
    <w:rsid w:val="00BB213E"/>
    <w:rsid w:val="00BB4CBB"/>
    <w:rsid w:val="00BB5DAF"/>
    <w:rsid w:val="00BB7FAC"/>
    <w:rsid w:val="00BC0542"/>
    <w:rsid w:val="00BC1B45"/>
    <w:rsid w:val="00BC27B4"/>
    <w:rsid w:val="00BC5114"/>
    <w:rsid w:val="00BC528A"/>
    <w:rsid w:val="00BC6705"/>
    <w:rsid w:val="00BD1BFC"/>
    <w:rsid w:val="00BD448A"/>
    <w:rsid w:val="00BE007F"/>
    <w:rsid w:val="00BE2010"/>
    <w:rsid w:val="00BE21E1"/>
    <w:rsid w:val="00BE2702"/>
    <w:rsid w:val="00BE5446"/>
    <w:rsid w:val="00BE5EEE"/>
    <w:rsid w:val="00BF0176"/>
    <w:rsid w:val="00BF01C2"/>
    <w:rsid w:val="00BF1629"/>
    <w:rsid w:val="00BF31FF"/>
    <w:rsid w:val="00BF338B"/>
    <w:rsid w:val="00BF3AEA"/>
    <w:rsid w:val="00BF51A9"/>
    <w:rsid w:val="00C00D1E"/>
    <w:rsid w:val="00C05CE9"/>
    <w:rsid w:val="00C10252"/>
    <w:rsid w:val="00C11AAD"/>
    <w:rsid w:val="00C12250"/>
    <w:rsid w:val="00C13752"/>
    <w:rsid w:val="00C14A8F"/>
    <w:rsid w:val="00C179AA"/>
    <w:rsid w:val="00C2093E"/>
    <w:rsid w:val="00C220D7"/>
    <w:rsid w:val="00C2367D"/>
    <w:rsid w:val="00C23D9A"/>
    <w:rsid w:val="00C245C7"/>
    <w:rsid w:val="00C252AD"/>
    <w:rsid w:val="00C25E42"/>
    <w:rsid w:val="00C27554"/>
    <w:rsid w:val="00C275D2"/>
    <w:rsid w:val="00C27F5E"/>
    <w:rsid w:val="00C30F59"/>
    <w:rsid w:val="00C311A6"/>
    <w:rsid w:val="00C31492"/>
    <w:rsid w:val="00C319B5"/>
    <w:rsid w:val="00C31F6A"/>
    <w:rsid w:val="00C4052B"/>
    <w:rsid w:val="00C41E21"/>
    <w:rsid w:val="00C42E8B"/>
    <w:rsid w:val="00C4398C"/>
    <w:rsid w:val="00C44578"/>
    <w:rsid w:val="00C44AEA"/>
    <w:rsid w:val="00C44CCC"/>
    <w:rsid w:val="00C45089"/>
    <w:rsid w:val="00C46C45"/>
    <w:rsid w:val="00C472AE"/>
    <w:rsid w:val="00C477B7"/>
    <w:rsid w:val="00C50883"/>
    <w:rsid w:val="00C508FA"/>
    <w:rsid w:val="00C53195"/>
    <w:rsid w:val="00C54DA3"/>
    <w:rsid w:val="00C54E4B"/>
    <w:rsid w:val="00C568D2"/>
    <w:rsid w:val="00C607D9"/>
    <w:rsid w:val="00C60ADC"/>
    <w:rsid w:val="00C641EA"/>
    <w:rsid w:val="00C64D22"/>
    <w:rsid w:val="00C64D38"/>
    <w:rsid w:val="00C6648A"/>
    <w:rsid w:val="00C66534"/>
    <w:rsid w:val="00C667A6"/>
    <w:rsid w:val="00C67AC0"/>
    <w:rsid w:val="00C72551"/>
    <w:rsid w:val="00C730CF"/>
    <w:rsid w:val="00C73962"/>
    <w:rsid w:val="00C748B4"/>
    <w:rsid w:val="00C75C88"/>
    <w:rsid w:val="00C76658"/>
    <w:rsid w:val="00C76C56"/>
    <w:rsid w:val="00C76CC8"/>
    <w:rsid w:val="00C80080"/>
    <w:rsid w:val="00C80BEF"/>
    <w:rsid w:val="00C819C2"/>
    <w:rsid w:val="00C8336A"/>
    <w:rsid w:val="00C87C39"/>
    <w:rsid w:val="00C87D17"/>
    <w:rsid w:val="00C90E46"/>
    <w:rsid w:val="00C91372"/>
    <w:rsid w:val="00C91433"/>
    <w:rsid w:val="00C9325C"/>
    <w:rsid w:val="00C935D5"/>
    <w:rsid w:val="00C93BC4"/>
    <w:rsid w:val="00C9552D"/>
    <w:rsid w:val="00C95A1C"/>
    <w:rsid w:val="00C95D48"/>
    <w:rsid w:val="00C96936"/>
    <w:rsid w:val="00CA09C3"/>
    <w:rsid w:val="00CA1645"/>
    <w:rsid w:val="00CA22AB"/>
    <w:rsid w:val="00CA3E28"/>
    <w:rsid w:val="00CA4994"/>
    <w:rsid w:val="00CA5E4E"/>
    <w:rsid w:val="00CA67B9"/>
    <w:rsid w:val="00CB15B1"/>
    <w:rsid w:val="00CB216D"/>
    <w:rsid w:val="00CB44B1"/>
    <w:rsid w:val="00CB4A52"/>
    <w:rsid w:val="00CB4E87"/>
    <w:rsid w:val="00CB5664"/>
    <w:rsid w:val="00CB5778"/>
    <w:rsid w:val="00CB6721"/>
    <w:rsid w:val="00CB71FA"/>
    <w:rsid w:val="00CC1C8C"/>
    <w:rsid w:val="00CC3B26"/>
    <w:rsid w:val="00CC604F"/>
    <w:rsid w:val="00CC6E3E"/>
    <w:rsid w:val="00CC74B1"/>
    <w:rsid w:val="00CD2441"/>
    <w:rsid w:val="00CD5551"/>
    <w:rsid w:val="00CD74F4"/>
    <w:rsid w:val="00CE0BE0"/>
    <w:rsid w:val="00CE1516"/>
    <w:rsid w:val="00CE1F09"/>
    <w:rsid w:val="00CE4557"/>
    <w:rsid w:val="00CE7D6B"/>
    <w:rsid w:val="00CF0F6F"/>
    <w:rsid w:val="00CF26C1"/>
    <w:rsid w:val="00CF280A"/>
    <w:rsid w:val="00CF353D"/>
    <w:rsid w:val="00CF3EBE"/>
    <w:rsid w:val="00CF4EA7"/>
    <w:rsid w:val="00CF5A99"/>
    <w:rsid w:val="00CF76C7"/>
    <w:rsid w:val="00CF79B9"/>
    <w:rsid w:val="00D010C7"/>
    <w:rsid w:val="00D0138F"/>
    <w:rsid w:val="00D01EDF"/>
    <w:rsid w:val="00D01EF1"/>
    <w:rsid w:val="00D02BAD"/>
    <w:rsid w:val="00D02D7F"/>
    <w:rsid w:val="00D0347D"/>
    <w:rsid w:val="00D0392E"/>
    <w:rsid w:val="00D03BC6"/>
    <w:rsid w:val="00D0541A"/>
    <w:rsid w:val="00D0657B"/>
    <w:rsid w:val="00D110A7"/>
    <w:rsid w:val="00D11305"/>
    <w:rsid w:val="00D1566C"/>
    <w:rsid w:val="00D15EDE"/>
    <w:rsid w:val="00D16428"/>
    <w:rsid w:val="00D17F1A"/>
    <w:rsid w:val="00D205F2"/>
    <w:rsid w:val="00D2344A"/>
    <w:rsid w:val="00D24023"/>
    <w:rsid w:val="00D24847"/>
    <w:rsid w:val="00D25446"/>
    <w:rsid w:val="00D26698"/>
    <w:rsid w:val="00D30D95"/>
    <w:rsid w:val="00D32C59"/>
    <w:rsid w:val="00D3515A"/>
    <w:rsid w:val="00D36CA7"/>
    <w:rsid w:val="00D379D8"/>
    <w:rsid w:val="00D41D36"/>
    <w:rsid w:val="00D41EC7"/>
    <w:rsid w:val="00D42328"/>
    <w:rsid w:val="00D42950"/>
    <w:rsid w:val="00D43246"/>
    <w:rsid w:val="00D451A2"/>
    <w:rsid w:val="00D471DC"/>
    <w:rsid w:val="00D477E3"/>
    <w:rsid w:val="00D50C14"/>
    <w:rsid w:val="00D53A25"/>
    <w:rsid w:val="00D54792"/>
    <w:rsid w:val="00D56C8D"/>
    <w:rsid w:val="00D56E5E"/>
    <w:rsid w:val="00D57D5A"/>
    <w:rsid w:val="00D61DB4"/>
    <w:rsid w:val="00D64093"/>
    <w:rsid w:val="00D6538A"/>
    <w:rsid w:val="00D65498"/>
    <w:rsid w:val="00D66AFC"/>
    <w:rsid w:val="00D6700B"/>
    <w:rsid w:val="00D67397"/>
    <w:rsid w:val="00D71DB6"/>
    <w:rsid w:val="00D74AF3"/>
    <w:rsid w:val="00D7550B"/>
    <w:rsid w:val="00D817DA"/>
    <w:rsid w:val="00D84D54"/>
    <w:rsid w:val="00D85E66"/>
    <w:rsid w:val="00D86C3F"/>
    <w:rsid w:val="00D87C24"/>
    <w:rsid w:val="00D90921"/>
    <w:rsid w:val="00D91272"/>
    <w:rsid w:val="00D91BCB"/>
    <w:rsid w:val="00D92ADC"/>
    <w:rsid w:val="00D966CC"/>
    <w:rsid w:val="00DA078E"/>
    <w:rsid w:val="00DA2BFC"/>
    <w:rsid w:val="00DA3B8E"/>
    <w:rsid w:val="00DA5E60"/>
    <w:rsid w:val="00DA6B7F"/>
    <w:rsid w:val="00DB1641"/>
    <w:rsid w:val="00DB5542"/>
    <w:rsid w:val="00DC1E64"/>
    <w:rsid w:val="00DC2D80"/>
    <w:rsid w:val="00DC490B"/>
    <w:rsid w:val="00DC5959"/>
    <w:rsid w:val="00DC7FA4"/>
    <w:rsid w:val="00DD0067"/>
    <w:rsid w:val="00DD02AB"/>
    <w:rsid w:val="00DD0F58"/>
    <w:rsid w:val="00DD3D47"/>
    <w:rsid w:val="00DE0741"/>
    <w:rsid w:val="00DE07A2"/>
    <w:rsid w:val="00DE0BD8"/>
    <w:rsid w:val="00DE28CC"/>
    <w:rsid w:val="00DE5776"/>
    <w:rsid w:val="00DE6328"/>
    <w:rsid w:val="00DE70C0"/>
    <w:rsid w:val="00DF0447"/>
    <w:rsid w:val="00DF07B4"/>
    <w:rsid w:val="00DF40B0"/>
    <w:rsid w:val="00DF56FA"/>
    <w:rsid w:val="00DF7E10"/>
    <w:rsid w:val="00E0296E"/>
    <w:rsid w:val="00E02B31"/>
    <w:rsid w:val="00E03315"/>
    <w:rsid w:val="00E036D0"/>
    <w:rsid w:val="00E04B02"/>
    <w:rsid w:val="00E051FB"/>
    <w:rsid w:val="00E0614A"/>
    <w:rsid w:val="00E10BBA"/>
    <w:rsid w:val="00E10D58"/>
    <w:rsid w:val="00E110DF"/>
    <w:rsid w:val="00E13CF5"/>
    <w:rsid w:val="00E13FC2"/>
    <w:rsid w:val="00E17426"/>
    <w:rsid w:val="00E20AB4"/>
    <w:rsid w:val="00E229CA"/>
    <w:rsid w:val="00E24F5A"/>
    <w:rsid w:val="00E253F8"/>
    <w:rsid w:val="00E27C2B"/>
    <w:rsid w:val="00E30406"/>
    <w:rsid w:val="00E32AD9"/>
    <w:rsid w:val="00E32F1B"/>
    <w:rsid w:val="00E33147"/>
    <w:rsid w:val="00E3327D"/>
    <w:rsid w:val="00E338A8"/>
    <w:rsid w:val="00E34DDE"/>
    <w:rsid w:val="00E35A49"/>
    <w:rsid w:val="00E3797B"/>
    <w:rsid w:val="00E37CA4"/>
    <w:rsid w:val="00E40739"/>
    <w:rsid w:val="00E427BF"/>
    <w:rsid w:val="00E42D89"/>
    <w:rsid w:val="00E43828"/>
    <w:rsid w:val="00E43A8B"/>
    <w:rsid w:val="00E444C6"/>
    <w:rsid w:val="00E45911"/>
    <w:rsid w:val="00E46025"/>
    <w:rsid w:val="00E463C0"/>
    <w:rsid w:val="00E46416"/>
    <w:rsid w:val="00E46CB2"/>
    <w:rsid w:val="00E473C1"/>
    <w:rsid w:val="00E47D4D"/>
    <w:rsid w:val="00E505AD"/>
    <w:rsid w:val="00E510B1"/>
    <w:rsid w:val="00E5277E"/>
    <w:rsid w:val="00E53797"/>
    <w:rsid w:val="00E53ED7"/>
    <w:rsid w:val="00E56092"/>
    <w:rsid w:val="00E5637C"/>
    <w:rsid w:val="00E60867"/>
    <w:rsid w:val="00E612E8"/>
    <w:rsid w:val="00E62FE5"/>
    <w:rsid w:val="00E63409"/>
    <w:rsid w:val="00E63E89"/>
    <w:rsid w:val="00E640FE"/>
    <w:rsid w:val="00E65179"/>
    <w:rsid w:val="00E65D59"/>
    <w:rsid w:val="00E70052"/>
    <w:rsid w:val="00E72F55"/>
    <w:rsid w:val="00E7364B"/>
    <w:rsid w:val="00E73C2F"/>
    <w:rsid w:val="00E752CC"/>
    <w:rsid w:val="00E759B0"/>
    <w:rsid w:val="00E7609E"/>
    <w:rsid w:val="00E77471"/>
    <w:rsid w:val="00E805DF"/>
    <w:rsid w:val="00E80D48"/>
    <w:rsid w:val="00E82316"/>
    <w:rsid w:val="00E82D2D"/>
    <w:rsid w:val="00E844DB"/>
    <w:rsid w:val="00E845A9"/>
    <w:rsid w:val="00E8588C"/>
    <w:rsid w:val="00E86792"/>
    <w:rsid w:val="00E86D0A"/>
    <w:rsid w:val="00E86E27"/>
    <w:rsid w:val="00E87649"/>
    <w:rsid w:val="00E8773B"/>
    <w:rsid w:val="00E90C25"/>
    <w:rsid w:val="00E957D6"/>
    <w:rsid w:val="00E95A10"/>
    <w:rsid w:val="00E97600"/>
    <w:rsid w:val="00E97685"/>
    <w:rsid w:val="00E97C72"/>
    <w:rsid w:val="00EA0A23"/>
    <w:rsid w:val="00EA165B"/>
    <w:rsid w:val="00EA1935"/>
    <w:rsid w:val="00EA559E"/>
    <w:rsid w:val="00EA5FD4"/>
    <w:rsid w:val="00EB4E8B"/>
    <w:rsid w:val="00EB50C3"/>
    <w:rsid w:val="00EB55E1"/>
    <w:rsid w:val="00EB6641"/>
    <w:rsid w:val="00EB6F58"/>
    <w:rsid w:val="00EB7DC7"/>
    <w:rsid w:val="00EC082F"/>
    <w:rsid w:val="00EC3431"/>
    <w:rsid w:val="00EC7756"/>
    <w:rsid w:val="00ED1D16"/>
    <w:rsid w:val="00ED2EAB"/>
    <w:rsid w:val="00ED38D5"/>
    <w:rsid w:val="00ED418C"/>
    <w:rsid w:val="00ED5097"/>
    <w:rsid w:val="00ED5315"/>
    <w:rsid w:val="00ED7495"/>
    <w:rsid w:val="00ED7AC6"/>
    <w:rsid w:val="00ED7C71"/>
    <w:rsid w:val="00ED7DB7"/>
    <w:rsid w:val="00EE0CE5"/>
    <w:rsid w:val="00EE1066"/>
    <w:rsid w:val="00EE22B7"/>
    <w:rsid w:val="00EE2953"/>
    <w:rsid w:val="00EE42C2"/>
    <w:rsid w:val="00EE5630"/>
    <w:rsid w:val="00EE592E"/>
    <w:rsid w:val="00EE746D"/>
    <w:rsid w:val="00EF0084"/>
    <w:rsid w:val="00EF20F7"/>
    <w:rsid w:val="00EF2549"/>
    <w:rsid w:val="00EF426D"/>
    <w:rsid w:val="00EF65AE"/>
    <w:rsid w:val="00EF7FB1"/>
    <w:rsid w:val="00F00666"/>
    <w:rsid w:val="00F02AA8"/>
    <w:rsid w:val="00F03A4F"/>
    <w:rsid w:val="00F042EE"/>
    <w:rsid w:val="00F05188"/>
    <w:rsid w:val="00F05AEB"/>
    <w:rsid w:val="00F07C86"/>
    <w:rsid w:val="00F10467"/>
    <w:rsid w:val="00F1181B"/>
    <w:rsid w:val="00F119FE"/>
    <w:rsid w:val="00F12949"/>
    <w:rsid w:val="00F12F8A"/>
    <w:rsid w:val="00F13587"/>
    <w:rsid w:val="00F15F93"/>
    <w:rsid w:val="00F17799"/>
    <w:rsid w:val="00F17B9C"/>
    <w:rsid w:val="00F22BE2"/>
    <w:rsid w:val="00F23BF2"/>
    <w:rsid w:val="00F25270"/>
    <w:rsid w:val="00F30626"/>
    <w:rsid w:val="00F316A4"/>
    <w:rsid w:val="00F32038"/>
    <w:rsid w:val="00F33197"/>
    <w:rsid w:val="00F33E01"/>
    <w:rsid w:val="00F3521D"/>
    <w:rsid w:val="00F370A7"/>
    <w:rsid w:val="00F40494"/>
    <w:rsid w:val="00F40AAE"/>
    <w:rsid w:val="00F4209A"/>
    <w:rsid w:val="00F422AC"/>
    <w:rsid w:val="00F42D5F"/>
    <w:rsid w:val="00F45239"/>
    <w:rsid w:val="00F45321"/>
    <w:rsid w:val="00F459A2"/>
    <w:rsid w:val="00F4671D"/>
    <w:rsid w:val="00F47D84"/>
    <w:rsid w:val="00F47F03"/>
    <w:rsid w:val="00F54E2D"/>
    <w:rsid w:val="00F56D61"/>
    <w:rsid w:val="00F61B39"/>
    <w:rsid w:val="00F61BC0"/>
    <w:rsid w:val="00F65860"/>
    <w:rsid w:val="00F66D7F"/>
    <w:rsid w:val="00F67E9E"/>
    <w:rsid w:val="00F702D1"/>
    <w:rsid w:val="00F71F75"/>
    <w:rsid w:val="00F742E0"/>
    <w:rsid w:val="00F75369"/>
    <w:rsid w:val="00F754CB"/>
    <w:rsid w:val="00F77BD0"/>
    <w:rsid w:val="00F803A7"/>
    <w:rsid w:val="00F82896"/>
    <w:rsid w:val="00F850B2"/>
    <w:rsid w:val="00F85E8B"/>
    <w:rsid w:val="00F87BC5"/>
    <w:rsid w:val="00F911A8"/>
    <w:rsid w:val="00F91F38"/>
    <w:rsid w:val="00F9334D"/>
    <w:rsid w:val="00F935A6"/>
    <w:rsid w:val="00F93BE0"/>
    <w:rsid w:val="00F95B12"/>
    <w:rsid w:val="00F97005"/>
    <w:rsid w:val="00F970BA"/>
    <w:rsid w:val="00FA22CC"/>
    <w:rsid w:val="00FA2949"/>
    <w:rsid w:val="00FA2CA3"/>
    <w:rsid w:val="00FA34A9"/>
    <w:rsid w:val="00FA3A45"/>
    <w:rsid w:val="00FA4195"/>
    <w:rsid w:val="00FA64F8"/>
    <w:rsid w:val="00FA6888"/>
    <w:rsid w:val="00FA6926"/>
    <w:rsid w:val="00FA6977"/>
    <w:rsid w:val="00FA7DD3"/>
    <w:rsid w:val="00FB042E"/>
    <w:rsid w:val="00FB109E"/>
    <w:rsid w:val="00FB1FAA"/>
    <w:rsid w:val="00FB22AF"/>
    <w:rsid w:val="00FB22C3"/>
    <w:rsid w:val="00FB3A94"/>
    <w:rsid w:val="00FB4A24"/>
    <w:rsid w:val="00FB554B"/>
    <w:rsid w:val="00FC0061"/>
    <w:rsid w:val="00FC060F"/>
    <w:rsid w:val="00FC3F73"/>
    <w:rsid w:val="00FC5564"/>
    <w:rsid w:val="00FC5928"/>
    <w:rsid w:val="00FD1148"/>
    <w:rsid w:val="00FD1264"/>
    <w:rsid w:val="00FF1564"/>
    <w:rsid w:val="00FF18C0"/>
    <w:rsid w:val="00FF24C9"/>
    <w:rsid w:val="00FF2697"/>
    <w:rsid w:val="00FF50BA"/>
    <w:rsid w:val="00FF5543"/>
    <w:rsid w:val="00FF5D64"/>
    <w:rsid w:val="00FF7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586F"/>
    <w:pPr>
      <w:spacing w:after="0" w:line="240" w:lineRule="auto"/>
    </w:pPr>
    <w:rPr>
      <w:rFonts w:ascii="Cambria" w:eastAsia="MS Mincho" w:hAnsi="Cambria"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A586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586F"/>
    <w:pPr>
      <w:spacing w:after="0" w:line="240" w:lineRule="auto"/>
    </w:pPr>
    <w:rPr>
      <w:rFonts w:ascii="Cambria" w:eastAsia="MS Mincho" w:hAnsi="Cambria"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A58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eblogo.berkeley.edu/logo.cgi" TargetMode="External"/><Relationship Id="rId5" Type="http://schemas.openxmlformats.org/officeDocument/2006/relationships/hyperlink" Target="http://weblogo.berkeley.edu/logo.cg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4420</Words>
  <Characters>25200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 Khalili</dc:creator>
  <cp:lastModifiedBy>Amir Khalili</cp:lastModifiedBy>
  <cp:revision>1</cp:revision>
  <dcterms:created xsi:type="dcterms:W3CDTF">2016-01-27T22:10:00Z</dcterms:created>
  <dcterms:modified xsi:type="dcterms:W3CDTF">2016-01-27T22:11:00Z</dcterms:modified>
</cp:coreProperties>
</file>