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left="5529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Утверждено</w:t>
      </w:r>
    </w:p>
    <w:p w:rsidR="000E081F" w:rsidRDefault="000E081F" w:rsidP="000E081F">
      <w:pPr>
        <w:autoSpaceDE w:val="0"/>
        <w:autoSpaceDN w:val="0"/>
        <w:adjustRightInd w:val="0"/>
        <w:spacing w:after="0" w:line="240" w:lineRule="auto"/>
        <w:ind w:left="5529"/>
        <w:jc w:val="center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постановлением Верховного Хурала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left="5529"/>
        <w:jc w:val="center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(парламента)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081F">
        <w:rPr>
          <w:rFonts w:ascii="Times New Roman" w:hAnsi="Times New Roman" w:cs="Times New Roman"/>
          <w:sz w:val="24"/>
          <w:szCs w:val="24"/>
        </w:rPr>
        <w:t>Республики Тыва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left="5529"/>
        <w:jc w:val="center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от 17 февраля 2021 г. N 802 ПВХ-</w:t>
      </w:r>
      <w:proofErr w:type="gramStart"/>
      <w:r w:rsidRPr="000E081F">
        <w:rPr>
          <w:rFonts w:ascii="Times New Roman" w:hAnsi="Times New Roman" w:cs="Times New Roman"/>
          <w:sz w:val="24"/>
          <w:szCs w:val="24"/>
        </w:rPr>
        <w:t>III</w:t>
      </w:r>
      <w:proofErr w:type="gramEnd"/>
    </w:p>
    <w:p w:rsid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ПОЛОЖЕНИЕ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О СОВЕТЕ ПО ВЗАИМОДЕЙСТВИЮ ВЕРХОВНОГО ХУРАЛА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(ПАРЛАМЕНТА) РЕСПУБЛИКИ ТЫВА С ПРЕДСТАВИТЕЛЬНЫМИ ОРГАНАМИ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МУНИЦИПАЛЬНЫХ ОБРАЗОВАНИЙ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I. Общие положения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0E081F">
        <w:rPr>
          <w:rFonts w:ascii="Times New Roman" w:hAnsi="Times New Roman" w:cs="Times New Roman"/>
          <w:sz w:val="24"/>
          <w:szCs w:val="24"/>
        </w:rPr>
        <w:t>Совет по взаимодействию Верховного Хурала (парламента) Республики Тыва с представительными органами муниципальных образований (далее - Совет) создается для координации правотворческой деятельности представительных органов муниципальных образований, обмена опытом работы, содействия законотворческой деятельности Верховного Хурала (парламента) Республики Тыва (далее - Верховный Хурал) по вопросам местного самоуправления и укрепления партнерских отношений между Верховным Хуралом и представительными органами муниципальных образований.</w:t>
      </w:r>
      <w:proofErr w:type="gramEnd"/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 xml:space="preserve">2. Совет является консультационно-совещательным органом и действует на общественных началах. Совет в своей деятельности руководствуется </w:t>
      </w:r>
      <w:hyperlink r:id="rId5" w:history="1">
        <w:r w:rsidRPr="000E081F">
          <w:rPr>
            <w:rFonts w:ascii="Times New Roman" w:hAnsi="Times New Roman" w:cs="Times New Roman"/>
            <w:sz w:val="24"/>
            <w:szCs w:val="24"/>
          </w:rPr>
          <w:t>Конституцией</w:t>
        </w:r>
      </w:hyperlink>
      <w:r w:rsidRPr="000E081F">
        <w:rPr>
          <w:rFonts w:ascii="Times New Roman" w:hAnsi="Times New Roman" w:cs="Times New Roman"/>
          <w:sz w:val="24"/>
          <w:szCs w:val="24"/>
        </w:rPr>
        <w:t xml:space="preserve"> Российской Федерации, федеральными законами, нормативными правовыми актами Российской Федерации, </w:t>
      </w:r>
      <w:hyperlink r:id="rId6" w:history="1">
        <w:r w:rsidRPr="000E081F">
          <w:rPr>
            <w:rFonts w:ascii="Times New Roman" w:hAnsi="Times New Roman" w:cs="Times New Roman"/>
            <w:sz w:val="24"/>
            <w:szCs w:val="24"/>
          </w:rPr>
          <w:t>Конституцией</w:t>
        </w:r>
      </w:hyperlink>
      <w:r w:rsidRPr="000E081F">
        <w:rPr>
          <w:rFonts w:ascii="Times New Roman" w:hAnsi="Times New Roman" w:cs="Times New Roman"/>
          <w:sz w:val="24"/>
          <w:szCs w:val="24"/>
        </w:rPr>
        <w:t xml:space="preserve"> Республики Тыва, законами Республики Тыва, нормативными правовыми актами Республики Тыва, настоящим Положением, иными нормативными правовыми актами Верховного Хурала, решениями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3. Взаимодействие Совета с органами местного самоуправления осуществляется на основе принципа их самостоятельности в решении вопросов местного значения, установленных федеральным законодательством.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4. Положение о Совете, изменения и дополнения к нему утверждаются постановлением Верховного Хурала.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II. Основные задачи Совета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5. Основными задачами Совета являются: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1) участие в определении целей и задач государственной политики в области местного самоуправления;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2) обеспечение взаимодействия Верховного Хурала с представительными органами муниципальных образований, а также представительных органов муниципальных образований между собой;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3) обсуждение наиболее значимых проектов федеральных законов и законов Республики Тыва, а также модельных правовых актов для органов местного самоуправления, разработанных Верховным Хуралом;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lastRenderedPageBreak/>
        <w:t>4) выработка рекомендаций по определению основных направлений развития законодательства Республики Тыва и нормативной правовой базы, формируемой органами местного самоуправления;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5) содействие распространению опыта правотворческой деятельности, а также правоприменительной практики в Республике Тыва;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6) анализ законов и иных нормативных правовых актов Республики Тыва в области местного самоуправления;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7) развитие сотрудничества с представительными органами муниципальных образований субъектов Российской Федерации;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8) взаимодействие с общественными объединениями, научными учреждениями, иными организациями, занимающимися вопросами местного самоуправления;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 xml:space="preserve">9) содействие созданию и функционированию </w:t>
      </w:r>
      <w:proofErr w:type="gramStart"/>
      <w:r w:rsidRPr="000E081F">
        <w:rPr>
          <w:rFonts w:ascii="Times New Roman" w:hAnsi="Times New Roman" w:cs="Times New Roman"/>
          <w:sz w:val="24"/>
          <w:szCs w:val="24"/>
        </w:rPr>
        <w:t>системы информационного обеспечения деятельности органов местного самоуправления</w:t>
      </w:r>
      <w:proofErr w:type="gramEnd"/>
      <w:r w:rsidRPr="000E081F">
        <w:rPr>
          <w:rFonts w:ascii="Times New Roman" w:hAnsi="Times New Roman" w:cs="Times New Roman"/>
          <w:sz w:val="24"/>
          <w:szCs w:val="24"/>
        </w:rPr>
        <w:t>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10) участие в разработке мер государственной поддержки органов местного самоуправления.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III. Порядок формирования Совета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6. Совет состоит из председателей постоянных комитетов, комиссий Верховного Хурала, депутатов Верховного Хурала, глав - председателей и депутатов представительных органов местного самоуправления муниципальных образований, а также привлеченных экспертов.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7. Председателем Совета является председатель комитета Верховного Хурала по взаимодействию с федеральными органами власти, органами местного самоуправления, институтами гражданского общества и информационной политике.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8. Заместитель председателя Совета избирается членами Совета из своего состава.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9. Полномочия членов Совета прекращаются с окончанием срока полномочий Верховного Хурала или представительных органов муниципальных образований.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0E081F">
        <w:rPr>
          <w:rFonts w:ascii="Times New Roman" w:hAnsi="Times New Roman" w:cs="Times New Roman"/>
          <w:b/>
          <w:bCs/>
          <w:sz w:val="24"/>
          <w:szCs w:val="24"/>
        </w:rPr>
        <w:t>IV. Порядок организации работы Совета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10. Основной формой работы Совета являются заседания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11. Заседания Совета проводятся по мере необходимости, но не реже одного раза в полугодие.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По инициативе председателя Совета, президиума Совета или одной трети состава Совета могут проводиться внеочередные заседания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Проект повестки дня формируется инициатором проведения заседания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12. В состав президиума Совета входят: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1) председатель Совета (руководитель президиума);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lastRenderedPageBreak/>
        <w:t>2) заместители председателя Совета;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3) руководители рабочих групп.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13. Президиум Совета выполняет следующие функции: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1) определяет круг вопросов, выносимых на рассмотрение Совета, формирует проект повестки дня очередного заседания Совета, который утверждается председателем Совета;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2) осуществляет анализ, обобщение и контроль исполнения решений, принятых Советом;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3) решает иные вопросы в соответствии с планами и поручениями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14. Формы работы президиума Совета определяются им самостоятельно.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15. Заседания президиума Совета проводятся по мере необходимости.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16. Председатель Совета: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1) созывает заседания Совета, утверждает повестку заседания Совета, определяет дату и место его проведения;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2) дает поручения членам Совета по подготовке вносимых на рассмотрение на заседаниях Совета документов и материалов;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3) проводит заседания Совета, подписывает протоколы заседаний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В случае отсутствия председателя Совета на заседании Совета его обязанности исполняет заместитель председателя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17. Заседание Совета правомочно, если в его работе участвует не менее половины членов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18. По обсуждаемым вопросам Совет принимает решения, которые оформляются протоколом заседания. Протокол заседания подписывается председателем (в его отсутствие - заместителем председателя Совета).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19. Решения Совета принимаются в форме рекомендаций, предложений, заявлений, обращений.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20. Решение считается принятым, если за его принятие проголосовало более половины членов Совета, присутствующих на заседании.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21. Решения носят рекомендательный характер и направляются в Верховный Хурал и представительные органы муниципальных образований.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 xml:space="preserve">22. </w:t>
      </w:r>
      <w:proofErr w:type="gramStart"/>
      <w:r w:rsidRPr="000E081F">
        <w:rPr>
          <w:rFonts w:ascii="Times New Roman" w:hAnsi="Times New Roman" w:cs="Times New Roman"/>
          <w:sz w:val="24"/>
          <w:szCs w:val="24"/>
        </w:rPr>
        <w:t>В заседаниях Совета могут принимать участие Глава Республики Тыва, депутаты Государственной Думы и сенаторы Российской Федерации, депутаты Верховного Хурала, не входящие в состав Совета, члены Правительства Республики Тыва, председатель Счетной палаты Республики Тыва, прокурор Республики Тыва, руководитель Управления Министерства юстиции Российской Федерации по Республике Тыва, Уполномоченный по правам человека в Республике Тыва, Уполномоченный по защите прав предпринимателей в Республике Тыва</w:t>
      </w:r>
      <w:proofErr w:type="gramEnd"/>
      <w:r w:rsidRPr="000E081F">
        <w:rPr>
          <w:rFonts w:ascii="Times New Roman" w:hAnsi="Times New Roman" w:cs="Times New Roman"/>
          <w:sz w:val="24"/>
          <w:szCs w:val="24"/>
        </w:rPr>
        <w:t>, полномочный представитель Главы - Председателя Правительства Республики Тыва в Верховном Хурале.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lastRenderedPageBreak/>
        <w:t>23. На заседания Совета приглашаются представители Правительства Республики Тыва, иных органов исполнительной власти Республики Тыва и территориальных органов федеральных органов исполнительной власти, представители прокуратуры Республики Тыва, органов местного самоуправления, научных учреждений и иных организаций.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 xml:space="preserve">Персональный состав </w:t>
      </w:r>
      <w:proofErr w:type="gramStart"/>
      <w:r w:rsidRPr="000E081F">
        <w:rPr>
          <w:rFonts w:ascii="Times New Roman" w:hAnsi="Times New Roman" w:cs="Times New Roman"/>
          <w:sz w:val="24"/>
          <w:szCs w:val="24"/>
        </w:rPr>
        <w:t>приглашенных</w:t>
      </w:r>
      <w:proofErr w:type="gramEnd"/>
      <w:r w:rsidRPr="000E081F">
        <w:rPr>
          <w:rFonts w:ascii="Times New Roman" w:hAnsi="Times New Roman" w:cs="Times New Roman"/>
          <w:sz w:val="24"/>
          <w:szCs w:val="24"/>
        </w:rPr>
        <w:t xml:space="preserve"> на заседание определяется председателем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24. Совет вправе создать из числа членов Совета и привлеченных экспертов постоянные рабочие группы Совета (далее - группы). Группы создаются по направлениям деятельности, соответствующим направлениям деятельности постоянных комитетов и комиссий Верховного Хурала.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25. В состав групп входят председатели постоянных комитетов, комиссий Верховного Хурала (в соответствии с направлением деятельности), депутаты Верховного Хурала, руководители и депутаты представительных органов муниципальных образований, а также привлеченные эксперты.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26. Составы групп утверждаются на заседании Совета по представлению председателя Совета. По решению Совета может проводиться ротация членов групп, но не чаще чем один раз в год.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27. Каждая группа избирает из своего состава руководителя и заместителя руководителя группы.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28. Основной формой работы каждой группы является совещание, которое проводится, как правило, перед заседанием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29. Группа осуществляет свою работу в соответствии с планом работы на полугодие и отчитывается на заседании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30. На своем совещании каждая группа осуществляет предварительную подготовку вопросов заседания Совета, вносит свои предложения в проект повестки заседания Совета и участвует в подготовке проектов решений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31. Совещание группы проводит руководитель группы. В случае отсутствия руководителя совещание группы проводит его заместитель.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32. Решение группы принимается большинством голосов участвующих в ее совещании членов и оформляется протоколом.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33. В совещаниях групп могут принимать участие депутаты Верховного Хурала, депутаты представительных органов муниципальных образований, члены Совета, не входящие в состав группы, и председатели администраций муниципальных районов, городских округов, городских поселений.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34. Группы самостоятельно определяют перечень рассматриваемых вопросов, в том числе вправе осуществлять предварительное рассмотрение: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1) наиболее значимых проектов федеральных законов и законов Республики Тыва, а также модельных правовых актов для органов местного самоуправления, разработанных Верховным Хуралом;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lastRenderedPageBreak/>
        <w:t>2) рекомендаций по основным направлениям развития законодательства Республики Тыва и нормативной правовой базы, формируемой органами местного самоуправления;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3) материалов о правотворческой деятельности и правоприменительной практике в Республике Тыва;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4) иные вопросы, относящиеся к компетенции каждой группы.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35. В период введения на территории Российской Федерации, на территории Республики Тыва или ее части режима повышенной готовности, режима чрезвычайной ситуации, ограничительных мероприятий (карантина), чрезвычайного или военного положения, в том числе в период установления дополнительных ограничительных мер, определяющих обязательные для исполнения правила поведения, заседания Совета могут проводиться в дистанционной форме. Решение о проведении заседания Совета в дистанционной форме принимается председателем Совета. Порядок проведения заседания Совета в дистанционной форме определяется председателем Совета.</w:t>
      </w:r>
    </w:p>
    <w:p w:rsidR="000E081F" w:rsidRPr="000E081F" w:rsidRDefault="000E081F" w:rsidP="000E081F">
      <w:pPr>
        <w:autoSpaceDE w:val="0"/>
        <w:autoSpaceDN w:val="0"/>
        <w:adjustRightInd w:val="0"/>
        <w:spacing w:before="24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E081F">
        <w:rPr>
          <w:rFonts w:ascii="Times New Roman" w:hAnsi="Times New Roman" w:cs="Times New Roman"/>
          <w:sz w:val="24"/>
          <w:szCs w:val="24"/>
        </w:rPr>
        <w:t>36. Организационно-техническое и информационно-аналитическое обеспечение деятельности Совета осуществляет Аппарат Верховного Хурала.</w:t>
      </w: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081F" w:rsidRPr="000E081F" w:rsidRDefault="000E081F" w:rsidP="000E081F">
      <w:pPr>
        <w:pBdr>
          <w:top w:val="single" w:sz="6" w:space="0" w:color="auto"/>
        </w:pBd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sz w:val="2"/>
          <w:szCs w:val="2"/>
        </w:rPr>
      </w:pPr>
    </w:p>
    <w:p w:rsidR="00A62A93" w:rsidRPr="000E081F" w:rsidRDefault="00A62A93"/>
    <w:sectPr w:rsidR="00A62A93" w:rsidRPr="000E081F" w:rsidSect="00284AAF">
      <w:pgSz w:w="11905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31A"/>
    <w:rsid w:val="000062C2"/>
    <w:rsid w:val="00024BE8"/>
    <w:rsid w:val="000918BC"/>
    <w:rsid w:val="000A5D55"/>
    <w:rsid w:val="000E081F"/>
    <w:rsid w:val="0010565B"/>
    <w:rsid w:val="001169E0"/>
    <w:rsid w:val="00156AFB"/>
    <w:rsid w:val="001D28CA"/>
    <w:rsid w:val="00247EC9"/>
    <w:rsid w:val="00277C9E"/>
    <w:rsid w:val="00287062"/>
    <w:rsid w:val="002A10F6"/>
    <w:rsid w:val="002C1506"/>
    <w:rsid w:val="002E3095"/>
    <w:rsid w:val="002E322B"/>
    <w:rsid w:val="003055CD"/>
    <w:rsid w:val="0035161A"/>
    <w:rsid w:val="0037030D"/>
    <w:rsid w:val="00471F53"/>
    <w:rsid w:val="004D6FE4"/>
    <w:rsid w:val="004D7695"/>
    <w:rsid w:val="004E1129"/>
    <w:rsid w:val="004F762C"/>
    <w:rsid w:val="00570DCA"/>
    <w:rsid w:val="005860A3"/>
    <w:rsid w:val="005F06A2"/>
    <w:rsid w:val="00636E7B"/>
    <w:rsid w:val="00663CD6"/>
    <w:rsid w:val="006E5D42"/>
    <w:rsid w:val="00756AC7"/>
    <w:rsid w:val="00776363"/>
    <w:rsid w:val="007802A5"/>
    <w:rsid w:val="007A7CC9"/>
    <w:rsid w:val="007B6C7D"/>
    <w:rsid w:val="008200B1"/>
    <w:rsid w:val="0083531A"/>
    <w:rsid w:val="00876AE5"/>
    <w:rsid w:val="00950F1C"/>
    <w:rsid w:val="009735BC"/>
    <w:rsid w:val="009F2397"/>
    <w:rsid w:val="009F557F"/>
    <w:rsid w:val="00A62A93"/>
    <w:rsid w:val="00AD0606"/>
    <w:rsid w:val="00AD3D4B"/>
    <w:rsid w:val="00B6260C"/>
    <w:rsid w:val="00B83E80"/>
    <w:rsid w:val="00BA13D1"/>
    <w:rsid w:val="00BC3902"/>
    <w:rsid w:val="00BE2C40"/>
    <w:rsid w:val="00C12644"/>
    <w:rsid w:val="00C64082"/>
    <w:rsid w:val="00C9030A"/>
    <w:rsid w:val="00C967F3"/>
    <w:rsid w:val="00CA73A6"/>
    <w:rsid w:val="00D513C4"/>
    <w:rsid w:val="00DB0687"/>
    <w:rsid w:val="00F5664B"/>
    <w:rsid w:val="00F91323"/>
    <w:rsid w:val="00F97089"/>
    <w:rsid w:val="00FC2B5B"/>
    <w:rsid w:val="00FC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6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C69089C8BE1533AFD0FE0A78CB79ABC671109157B914D6FE2C9C441FE7C2B84CEF5A781E9DA4074CE872971EF97C57Bp2H3C" TargetMode="External"/><Relationship Id="rId5" Type="http://schemas.openxmlformats.org/officeDocument/2006/relationships/hyperlink" Target="consultantplus://offline/ref=3C69089C8BE1533AFD0FFEAA9ADBC0B26112501D73C4143AEEC39119A1257BC39FF3F1D4B38F4F68C8992Bp7H1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1528</Words>
  <Characters>8710</Characters>
  <Application>Microsoft Office Word</Application>
  <DocSecurity>0</DocSecurity>
  <Lines>72</Lines>
  <Paragraphs>20</Paragraphs>
  <ScaleCrop>false</ScaleCrop>
  <Company>SPecialiST RePack</Company>
  <LinksUpToDate>false</LinksUpToDate>
  <CharactersWithSpaces>10218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Таир Ч. Монгуш</dc:creator>
  <cp:keywords/>
  <dc:description/>
  <cp:lastModifiedBy>Таир Ч. Монгуш</cp:lastModifiedBy>
  <cp:revision>2</cp:revision>
  <dcterms:created xsi:type="dcterms:W3CDTF">2022-02-24T02:04:00Z</dcterms:created>
  <dcterms:modified xsi:type="dcterms:W3CDTF">2022-02-24T02:08:00Z</dcterms:modified>
</cp:coreProperties>
</file>