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102.png" ContentType="image/png"/>
  <Override PartName="/word/media/rId95.png" ContentType="image/png"/>
  <Override PartName="/word/media/rId78.png" ContentType="image/png"/>
  <Override PartName="/word/media/rId20.png" ContentType="image/png"/>
  <Override PartName="/word/media/rId10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19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19"/>
        </w:numPr>
        <w:pStyle w:val="Compact"/>
      </w:pPr>
      <w:r>
        <w:t xml:space="preserve">Adresová</w:t>
      </w:r>
    </w:p>
    <w:p>
      <w:pPr>
        <w:numPr>
          <w:ilvl w:val="1"/>
          <w:numId w:val="1020"/>
        </w:numPr>
        <w:pStyle w:val="Compact"/>
      </w:pPr>
      <w:r>
        <w:t xml:space="preserve">Přenáší adresy</w:t>
      </w:r>
    </w:p>
    <w:p>
      <w:pPr>
        <w:numPr>
          <w:ilvl w:val="1"/>
          <w:numId w:val="1020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0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19"/>
        </w:numPr>
        <w:pStyle w:val="Compact"/>
      </w:pPr>
      <w:r>
        <w:t xml:space="preserve">Řídicí</w:t>
      </w:r>
    </w:p>
    <w:p>
      <w:pPr>
        <w:numPr>
          <w:ilvl w:val="1"/>
          <w:numId w:val="1021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1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2"/>
        </w:numPr>
        <w:pStyle w:val="Compact"/>
      </w:pPr>
      <w:r>
        <w:t xml:space="preserve">RESET</w:t>
      </w:r>
    </w:p>
    <w:p>
      <w:pPr>
        <w:numPr>
          <w:ilvl w:val="3"/>
          <w:numId w:val="1023"/>
        </w:numPr>
        <w:pStyle w:val="Compact"/>
      </w:pPr>
      <w:r>
        <w:t xml:space="preserve">má každý mikroprocesor</w:t>
      </w:r>
    </w:p>
    <w:p>
      <w:pPr>
        <w:numPr>
          <w:ilvl w:val="3"/>
          <w:numId w:val="1023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2"/>
        </w:numPr>
        <w:pStyle w:val="Compact"/>
      </w:pPr>
      <w:r>
        <w:t xml:space="preserve">MEMORY READ (MR)</w:t>
      </w:r>
    </w:p>
    <w:p>
      <w:pPr>
        <w:numPr>
          <w:ilvl w:val="3"/>
          <w:numId w:val="1024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MEMORY WRITE (MW)</w:t>
      </w:r>
    </w:p>
    <w:p>
      <w:pPr>
        <w:numPr>
          <w:ilvl w:val="3"/>
          <w:numId w:val="1025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INPUT / OUTPUT READ / WRITE</w:t>
      </w:r>
    </w:p>
    <w:p>
      <w:pPr>
        <w:numPr>
          <w:ilvl w:val="3"/>
          <w:numId w:val="1026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2"/>
        </w:numPr>
        <w:pStyle w:val="Compact"/>
      </w:pPr>
      <w:r>
        <w:t xml:space="preserve">READY</w:t>
      </w:r>
    </w:p>
    <w:p>
      <w:pPr>
        <w:numPr>
          <w:ilvl w:val="3"/>
          <w:numId w:val="1027"/>
        </w:numPr>
        <w:pStyle w:val="Compact"/>
      </w:pPr>
      <w:r>
        <w:t xml:space="preserve">připravenost obvodu</w:t>
      </w:r>
    </w:p>
    <w:p>
      <w:pPr>
        <w:numPr>
          <w:ilvl w:val="0"/>
          <w:numId w:val="1019"/>
        </w:numPr>
        <w:pStyle w:val="Compact"/>
      </w:pPr>
      <w:r>
        <w:t xml:space="preserve">Datová</w:t>
      </w:r>
    </w:p>
    <w:p>
      <w:pPr>
        <w:numPr>
          <w:ilvl w:val="1"/>
          <w:numId w:val="1028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8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8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8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29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29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29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29"/>
        </w:numPr>
        <w:pStyle w:val="Compact"/>
      </w:pPr>
      <w:r>
        <w:t xml:space="preserve">Může být stavěn jako:</w:t>
      </w:r>
    </w:p>
    <w:p>
      <w:pPr>
        <w:numPr>
          <w:ilvl w:val="1"/>
          <w:numId w:val="1030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0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1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2"/>
        </w:numPr>
        <w:pStyle w:val="Compact"/>
      </w:pPr>
      <w:r>
        <w:t xml:space="preserve">z iniciativy programu</w:t>
      </w:r>
    </w:p>
    <w:p>
      <w:pPr>
        <w:numPr>
          <w:ilvl w:val="1"/>
          <w:numId w:val="1032"/>
        </w:numPr>
        <w:pStyle w:val="Compact"/>
      </w:pPr>
      <w:r>
        <w:t xml:space="preserve">z iniciativy periferie</w:t>
      </w:r>
    </w:p>
    <w:p>
      <w:pPr>
        <w:numPr>
          <w:ilvl w:val="2"/>
          <w:numId w:val="1033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3"/>
        </w:numPr>
        <w:pStyle w:val="Compact"/>
      </w:pPr>
      <w:r>
        <w:t xml:space="preserve">lze řešit:</w:t>
      </w:r>
    </w:p>
    <w:p>
      <w:pPr>
        <w:numPr>
          <w:ilvl w:val="3"/>
          <w:numId w:val="1034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4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4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4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5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5"/>
        </w:numPr>
        <w:pStyle w:val="Compact"/>
      </w:pPr>
      <w:r>
        <w:t xml:space="preserve">Dělíme na</w:t>
      </w:r>
    </w:p>
    <w:p>
      <w:pPr>
        <w:numPr>
          <w:ilvl w:val="1"/>
          <w:numId w:val="1036"/>
        </w:numPr>
        <w:pStyle w:val="Compact"/>
      </w:pPr>
      <w:r>
        <w:t xml:space="preserve">S pamětí</w:t>
      </w:r>
    </w:p>
    <w:p>
      <w:pPr>
        <w:numPr>
          <w:ilvl w:val="1"/>
          <w:numId w:val="1036"/>
        </w:numPr>
        <w:pStyle w:val="Compact"/>
      </w:pPr>
      <w:r>
        <w:t xml:space="preserve">Bez paměti</w:t>
      </w:r>
    </w:p>
    <w:p>
      <w:pPr>
        <w:numPr>
          <w:ilvl w:val="0"/>
          <w:numId w:val="1035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7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8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39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39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39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0"/>
        </w:numPr>
        <w:pStyle w:val="Compact"/>
      </w:pPr>
      <w:r>
        <w:t xml:space="preserve">Programové:</w:t>
      </w:r>
    </w:p>
    <w:p>
      <w:pPr>
        <w:numPr>
          <w:ilvl w:val="1"/>
          <w:numId w:val="1041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1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0"/>
        </w:numPr>
        <w:pStyle w:val="Compact"/>
      </w:pPr>
      <w:r>
        <w:t xml:space="preserve">Přerušení:</w:t>
      </w:r>
    </w:p>
    <w:p>
      <w:pPr>
        <w:numPr>
          <w:ilvl w:val="1"/>
          <w:numId w:val="1042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3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4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4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4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5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5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5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5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5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5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6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7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8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8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49"/>
        </w:numPr>
        <w:pStyle w:val="Compact"/>
      </w:pPr>
      <w:r>
        <w:t xml:space="preserve">Malý instrukční soubor</w:t>
      </w:r>
    </w:p>
    <w:p>
      <w:pPr>
        <w:numPr>
          <w:ilvl w:val="0"/>
          <w:numId w:val="1049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49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49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49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49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49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0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0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0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1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1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2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3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3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2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4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5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5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4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6"/>
        </w:numPr>
        <w:pStyle w:val="Compact"/>
      </w:pPr>
      <w:r>
        <w:t xml:space="preserve">Podmíněné skoky</w:t>
      </w:r>
    </w:p>
    <w:p>
      <w:pPr>
        <w:numPr>
          <w:ilvl w:val="1"/>
          <w:numId w:val="1056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7"/>
        </w:numPr>
        <w:pStyle w:val="Compact"/>
      </w:pPr>
      <w:r>
        <w:t xml:space="preserve">Statická</w:t>
      </w:r>
    </w:p>
    <w:p>
      <w:pPr>
        <w:numPr>
          <w:ilvl w:val="1"/>
          <w:numId w:val="1058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7"/>
        </w:numPr>
        <w:pStyle w:val="Compact"/>
      </w:pPr>
      <w:r>
        <w:t xml:space="preserve">Dynamická</w:t>
      </w:r>
    </w:p>
    <w:p>
      <w:pPr>
        <w:numPr>
          <w:ilvl w:val="1"/>
          <w:numId w:val="1059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7"/>
        </w:numPr>
        <w:pStyle w:val="Compact"/>
      </w:pPr>
      <w:r>
        <w:t xml:space="preserve">Může být:</w:t>
      </w:r>
    </w:p>
    <w:p>
      <w:pPr>
        <w:numPr>
          <w:ilvl w:val="1"/>
          <w:numId w:val="1060"/>
        </w:numPr>
        <w:pStyle w:val="Compact"/>
      </w:pPr>
      <w:r>
        <w:t xml:space="preserve">Jedno bitová</w:t>
      </w:r>
    </w:p>
    <w:p>
      <w:pPr>
        <w:numPr>
          <w:ilvl w:val="1"/>
          <w:numId w:val="1060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1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2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4"/>
        </w:numPr>
        <w:pStyle w:val="Compact"/>
      </w:pPr>
      <w:r>
        <w:t xml:space="preserve">8080</w:t>
      </w:r>
    </w:p>
    <w:p>
      <w:pPr>
        <w:numPr>
          <w:ilvl w:val="1"/>
          <w:numId w:val="1065"/>
        </w:numPr>
        <w:pStyle w:val="Compact"/>
      </w:pPr>
      <w:r>
        <w:t xml:space="preserve">Není x86</w:t>
      </w:r>
    </w:p>
    <w:p>
      <w:pPr>
        <w:numPr>
          <w:ilvl w:val="0"/>
          <w:numId w:val="1064"/>
        </w:numPr>
        <w:pStyle w:val="Compact"/>
      </w:pPr>
      <w:r>
        <w:t xml:space="preserve">8086</w:t>
      </w:r>
    </w:p>
    <w:p>
      <w:pPr>
        <w:numPr>
          <w:ilvl w:val="1"/>
          <w:numId w:val="1066"/>
        </w:numPr>
        <w:pStyle w:val="Compact"/>
      </w:pPr>
      <w:r>
        <w:t xml:space="preserve">Prvním 16-bit</w:t>
      </w:r>
    </w:p>
    <w:p>
      <w:pPr>
        <w:numPr>
          <w:ilvl w:val="0"/>
          <w:numId w:val="1064"/>
        </w:numPr>
        <w:pStyle w:val="Compact"/>
      </w:pPr>
      <w:r>
        <w:t xml:space="preserve">8088</w:t>
      </w:r>
    </w:p>
    <w:p>
      <w:pPr>
        <w:numPr>
          <w:ilvl w:val="1"/>
          <w:numId w:val="1067"/>
        </w:numPr>
        <w:pStyle w:val="Compact"/>
      </w:pPr>
      <w:r>
        <w:t xml:space="preserve">Sběrnice zúžená na 8bit</w:t>
      </w:r>
    </w:p>
    <w:p>
      <w:pPr>
        <w:numPr>
          <w:ilvl w:val="1"/>
          <w:numId w:val="1067"/>
        </w:numPr>
        <w:pStyle w:val="Compact"/>
      </w:pPr>
      <w:r>
        <w:t xml:space="preserve">Jinak stejné jak 8086</w:t>
      </w:r>
    </w:p>
    <w:p>
      <w:pPr>
        <w:numPr>
          <w:ilvl w:val="0"/>
          <w:numId w:val="1064"/>
        </w:numPr>
        <w:pStyle w:val="Compact"/>
      </w:pPr>
      <w:r>
        <w:t xml:space="preserve">80186</w:t>
      </w:r>
    </w:p>
    <w:p>
      <w:pPr>
        <w:numPr>
          <w:ilvl w:val="1"/>
          <w:numId w:val="1068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8"/>
        </w:numPr>
        <w:pStyle w:val="Compact"/>
      </w:pPr>
      <w:r>
        <w:t xml:space="preserve">Má DMA</w:t>
      </w:r>
    </w:p>
    <w:p>
      <w:pPr>
        <w:numPr>
          <w:ilvl w:val="1"/>
          <w:numId w:val="1068"/>
        </w:numPr>
        <w:pStyle w:val="Compact"/>
      </w:pPr>
      <w:r>
        <w:t xml:space="preserve">Vyráběn 25 let</w:t>
      </w:r>
    </w:p>
    <w:p>
      <w:pPr>
        <w:numPr>
          <w:ilvl w:val="0"/>
          <w:numId w:val="1064"/>
        </w:numPr>
        <w:pStyle w:val="Compact"/>
      </w:pPr>
      <w:r>
        <w:t xml:space="preserve">80286</w:t>
      </w:r>
    </w:p>
    <w:p>
      <w:pPr>
        <w:numPr>
          <w:ilvl w:val="1"/>
          <w:numId w:val="1069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69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69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4"/>
        </w:numPr>
        <w:pStyle w:val="Compact"/>
      </w:pPr>
      <w:r>
        <w:t xml:space="preserve">80386dx a sx</w:t>
      </w:r>
    </w:p>
    <w:p>
      <w:pPr>
        <w:numPr>
          <w:ilvl w:val="1"/>
          <w:numId w:val="1070"/>
        </w:numPr>
        <w:pStyle w:val="Compact"/>
      </w:pPr>
      <w:r>
        <w:t xml:space="preserve">sx je downgrade dx</w:t>
      </w:r>
    </w:p>
    <w:p>
      <w:pPr>
        <w:numPr>
          <w:ilvl w:val="1"/>
          <w:numId w:val="1070"/>
        </w:numPr>
        <w:pStyle w:val="Compact"/>
      </w:pPr>
      <w:r>
        <w:t xml:space="preserve">První 32bit</w:t>
      </w:r>
    </w:p>
    <w:p>
      <w:pPr>
        <w:numPr>
          <w:ilvl w:val="1"/>
          <w:numId w:val="1070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4"/>
        </w:numPr>
        <w:pStyle w:val="Compact"/>
      </w:pPr>
      <w:r>
        <w:t xml:space="preserve">8087/287/387</w:t>
      </w:r>
    </w:p>
    <w:p>
      <w:pPr>
        <w:numPr>
          <w:ilvl w:val="1"/>
          <w:numId w:val="1071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4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2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2"/>
        </w:numPr>
        <w:pStyle w:val="Compact"/>
      </w:pPr>
      <w:r>
        <w:t xml:space="preserve">L1 přímo v procesoru</w:t>
      </w:r>
    </w:p>
    <w:p>
      <w:pPr>
        <w:numPr>
          <w:ilvl w:val="1"/>
          <w:numId w:val="1072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4"/>
        </w:numPr>
        <w:pStyle w:val="Compact"/>
      </w:pPr>
      <w:r>
        <w:t xml:space="preserve">Pentium</w:t>
      </w:r>
    </w:p>
    <w:p>
      <w:pPr>
        <w:numPr>
          <w:ilvl w:val="1"/>
          <w:numId w:val="1073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3"/>
        </w:numPr>
        <w:pStyle w:val="Compact"/>
      </w:pPr>
      <w:r>
        <w:t xml:space="preserve">L1 rozdělena na kod a data</w:t>
      </w:r>
    </w:p>
    <w:p>
      <w:pPr>
        <w:numPr>
          <w:ilvl w:val="1"/>
          <w:numId w:val="1073"/>
        </w:numPr>
        <w:pStyle w:val="Compact"/>
      </w:pPr>
      <w:r>
        <w:t xml:space="preserve">Predikce skoků</w:t>
      </w:r>
    </w:p>
    <w:p>
      <w:pPr>
        <w:numPr>
          <w:ilvl w:val="0"/>
          <w:numId w:val="1064"/>
        </w:numPr>
        <w:pStyle w:val="Compact"/>
      </w:pPr>
      <w:r>
        <w:t xml:space="preserve">Pentium Pro</w:t>
      </w:r>
    </w:p>
    <w:p>
      <w:pPr>
        <w:numPr>
          <w:ilvl w:val="1"/>
          <w:numId w:val="1074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4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4"/>
        </w:numPr>
        <w:pStyle w:val="Compact"/>
      </w:pPr>
      <w:r>
        <w:t xml:space="preserve">L2 přímo na procesoru</w:t>
      </w:r>
    </w:p>
    <w:p>
      <w:pPr>
        <w:numPr>
          <w:ilvl w:val="1"/>
          <w:numId w:val="1074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4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4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4"/>
        </w:numPr>
        <w:pStyle w:val="Compact"/>
      </w:pPr>
      <w:r>
        <w:t xml:space="preserve">10 úrovňové zřetězení</w:t>
      </w:r>
    </w:p>
    <w:p>
      <w:pPr>
        <w:numPr>
          <w:ilvl w:val="1"/>
          <w:numId w:val="1074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5"/>
        </w:numPr>
        <w:pStyle w:val="Compact"/>
      </w:pPr>
      <w:r>
        <w:t xml:space="preserve">Pentium 2</w:t>
      </w:r>
    </w:p>
    <w:p>
      <w:pPr>
        <w:numPr>
          <w:ilvl w:val="1"/>
          <w:numId w:val="1076"/>
        </w:numPr>
        <w:pStyle w:val="Compact"/>
      </w:pPr>
      <w:r>
        <w:t xml:space="preserve">Vychází z Pentia Pro</w:t>
      </w:r>
    </w:p>
    <w:p>
      <w:pPr>
        <w:numPr>
          <w:ilvl w:val="0"/>
          <w:numId w:val="1075"/>
        </w:numPr>
        <w:pStyle w:val="Compact"/>
      </w:pPr>
      <w:r>
        <w:t xml:space="preserve">Pentium 3</w:t>
      </w:r>
    </w:p>
    <w:p>
      <w:pPr>
        <w:numPr>
          <w:ilvl w:val="1"/>
          <w:numId w:val="1077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7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5"/>
        </w:numPr>
        <w:pStyle w:val="Compact"/>
      </w:pPr>
      <w:r>
        <w:t xml:space="preserve">Pentium 4</w:t>
      </w:r>
    </w:p>
    <w:p>
      <w:pPr>
        <w:numPr>
          <w:ilvl w:val="1"/>
          <w:numId w:val="1078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8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8"/>
        </w:numPr>
        <w:pStyle w:val="Compact"/>
      </w:pPr>
      <w:r>
        <w:t xml:space="preserve">20 úrovňové zřetězení</w:t>
      </w:r>
    </w:p>
    <w:p>
      <w:pPr>
        <w:numPr>
          <w:ilvl w:val="0"/>
          <w:numId w:val="1075"/>
        </w:numPr>
        <w:pStyle w:val="Compact"/>
      </w:pPr>
      <w:r>
        <w:t xml:space="preserve">Pentium EM64T</w:t>
      </w:r>
    </w:p>
    <w:p>
      <w:pPr>
        <w:numPr>
          <w:ilvl w:val="1"/>
          <w:numId w:val="1079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79"/>
        </w:numPr>
        <w:pStyle w:val="Compact"/>
      </w:pPr>
      <w:r>
        <w:t xml:space="preserve">První 64bit procesor</w:t>
      </w:r>
    </w:p>
    <w:p>
      <w:pPr>
        <w:numPr>
          <w:ilvl w:val="1"/>
          <w:numId w:val="1079"/>
        </w:numPr>
        <w:pStyle w:val="Compact"/>
      </w:pPr>
      <w:r>
        <w:t xml:space="preserve">30 úrovňové zřetězení</w:t>
      </w:r>
    </w:p>
    <w:p>
      <w:pPr>
        <w:numPr>
          <w:ilvl w:val="1"/>
          <w:numId w:val="1079"/>
        </w:numPr>
        <w:pStyle w:val="Compact"/>
      </w:pPr>
      <w:r>
        <w:t xml:space="preserve">Velice se přehřívaly</w:t>
      </w:r>
    </w:p>
    <w:p>
      <w:pPr>
        <w:numPr>
          <w:ilvl w:val="0"/>
          <w:numId w:val="1075"/>
        </w:numPr>
        <w:pStyle w:val="Compact"/>
      </w:pPr>
      <w:r>
        <w:t xml:space="preserve">Pentium M</w:t>
      </w:r>
    </w:p>
    <w:p>
      <w:pPr>
        <w:numPr>
          <w:ilvl w:val="1"/>
          <w:numId w:val="1080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0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0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5"/>
        </w:numPr>
        <w:pStyle w:val="Compact"/>
      </w:pPr>
      <w:r>
        <w:t xml:space="preserve">Core</w:t>
      </w:r>
    </w:p>
    <w:p>
      <w:pPr>
        <w:numPr>
          <w:ilvl w:val="0"/>
          <w:numId w:val="1075"/>
        </w:numPr>
        <w:pStyle w:val="Compact"/>
      </w:pPr>
      <w:r>
        <w:t xml:space="preserve">Core 2</w:t>
      </w:r>
    </w:p>
    <w:p>
      <w:pPr>
        <w:numPr>
          <w:ilvl w:val="0"/>
          <w:numId w:val="1075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81"/>
        </w:numPr>
        <w:pStyle w:val="Compact"/>
      </w:pPr>
      <w:r>
        <w:t xml:space="preserve">Typu přístupu</w:t>
      </w:r>
    </w:p>
    <w:p>
      <w:pPr>
        <w:numPr>
          <w:ilvl w:val="1"/>
          <w:numId w:val="1082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82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82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81"/>
        </w:numPr>
        <w:pStyle w:val="Compact"/>
      </w:pPr>
      <w:r>
        <w:t xml:space="preserve">Možnosti zápisu/čtení</w:t>
      </w:r>
    </w:p>
    <w:p>
      <w:pPr>
        <w:numPr>
          <w:ilvl w:val="1"/>
          <w:numId w:val="1083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83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83"/>
        </w:numPr>
        <w:pStyle w:val="Compact"/>
      </w:pPr>
      <w:r>
        <w:t xml:space="preserve">Kombinované</w:t>
      </w:r>
    </w:p>
    <w:p>
      <w:pPr>
        <w:numPr>
          <w:ilvl w:val="2"/>
          <w:numId w:val="1084"/>
        </w:numPr>
        <w:pStyle w:val="Compact"/>
      </w:pPr>
      <w:r>
        <w:t xml:space="preserve">NVRAM (Non volatile RAM)</w:t>
      </w:r>
    </w:p>
    <w:p>
      <w:pPr>
        <w:numPr>
          <w:ilvl w:val="2"/>
          <w:numId w:val="1084"/>
        </w:numPr>
        <w:pStyle w:val="Compact"/>
      </w:pPr>
      <w:r>
        <w:t xml:space="preserve">WOM (Write only memory)</w:t>
      </w:r>
    </w:p>
    <w:p>
      <w:pPr>
        <w:numPr>
          <w:ilvl w:val="2"/>
          <w:numId w:val="1084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81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85"/>
        </w:numPr>
        <w:pStyle w:val="Compact"/>
      </w:pPr>
      <w:r>
        <w:t xml:space="preserve">SRAM - statické paměti</w:t>
      </w:r>
    </w:p>
    <w:p>
      <w:pPr>
        <w:numPr>
          <w:ilvl w:val="1"/>
          <w:numId w:val="1085"/>
        </w:numPr>
        <w:pStyle w:val="Compact"/>
      </w:pPr>
      <w:r>
        <w:t xml:space="preserve">DRAM - dynamické paměti</w:t>
      </w:r>
    </w:p>
    <w:p>
      <w:pPr>
        <w:numPr>
          <w:ilvl w:val="1"/>
          <w:numId w:val="1085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81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86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86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87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87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87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088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088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088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088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089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090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090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090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091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091"/>
        </w:numPr>
        <w:pStyle w:val="Compact"/>
      </w:pPr>
      <w:r>
        <w:t xml:space="preserve">SRAM paměti nevyužívají adresní multiplexing</w:t>
      </w:r>
      <w:r>
        <w:t xml:space="preserve"> </w:t>
      </w: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092"/>
        </w:numPr>
        <w:pStyle w:val="Compact"/>
      </w:pPr>
      <w:r>
        <w:t xml:space="preserve">(Nevolatilní)</w:t>
      </w:r>
    </w:p>
    <w:p>
      <w:pPr>
        <w:numPr>
          <w:ilvl w:val="0"/>
          <w:numId w:val="1092"/>
        </w:numPr>
        <w:pStyle w:val="Compact"/>
      </w:pPr>
      <w:r>
        <w:t xml:space="preserve">ROM (Read Only Memory)</w:t>
      </w:r>
    </w:p>
    <w:p>
      <w:pPr>
        <w:numPr>
          <w:ilvl w:val="1"/>
          <w:numId w:val="1093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093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092"/>
        </w:numPr>
        <w:pStyle w:val="Compact"/>
      </w:pPr>
      <w:r>
        <w:t xml:space="preserve">PROM</w:t>
      </w:r>
    </w:p>
    <w:p>
      <w:pPr>
        <w:numPr>
          <w:ilvl w:val="1"/>
          <w:numId w:val="1094"/>
        </w:numPr>
        <w:pStyle w:val="Compact"/>
      </w:pPr>
      <w:r>
        <w:t xml:space="preserve">Programmable ROM</w:t>
      </w:r>
    </w:p>
    <w:p>
      <w:pPr>
        <w:numPr>
          <w:ilvl w:val="1"/>
          <w:numId w:val="1094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094"/>
        </w:numPr>
        <w:pStyle w:val="Compact"/>
      </w:pPr>
      <w:r>
        <w:t xml:space="preserve">Lze zapsat jen jednou</w:t>
      </w:r>
    </w:p>
    <w:p>
      <w:pPr>
        <w:numPr>
          <w:ilvl w:val="0"/>
          <w:numId w:val="1092"/>
        </w:numPr>
        <w:pStyle w:val="Compact"/>
      </w:pPr>
      <w:r>
        <w:t xml:space="preserve">EPROM</w:t>
      </w:r>
    </w:p>
    <w:p>
      <w:pPr>
        <w:numPr>
          <w:ilvl w:val="1"/>
          <w:numId w:val="1095"/>
        </w:numPr>
        <w:pStyle w:val="Compact"/>
      </w:pPr>
      <w:r>
        <w:t xml:space="preserve">Erasable PROM</w:t>
      </w:r>
    </w:p>
    <w:p>
      <w:pPr>
        <w:numPr>
          <w:ilvl w:val="1"/>
          <w:numId w:val="1095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095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095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095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EEPROM</w:t>
      </w:r>
    </w:p>
    <w:p>
      <w:pPr>
        <w:numPr>
          <w:ilvl w:val="1"/>
          <w:numId w:val="1096"/>
        </w:numPr>
        <w:pStyle w:val="Compact"/>
      </w:pPr>
      <w:r>
        <w:t xml:space="preserve">Electrically Erasable PROM</w:t>
      </w:r>
    </w:p>
    <w:p>
      <w:pPr>
        <w:numPr>
          <w:ilvl w:val="1"/>
          <w:numId w:val="1096"/>
        </w:numPr>
        <w:pStyle w:val="Compact"/>
      </w:pPr>
      <w:r>
        <w:t xml:space="preserve">Zápis stějně jak EPROM</w:t>
      </w:r>
    </w:p>
    <w:p>
      <w:pPr>
        <w:numPr>
          <w:ilvl w:val="1"/>
          <w:numId w:val="1096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096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FLASH</w:t>
      </w:r>
    </w:p>
    <w:p>
      <w:pPr>
        <w:numPr>
          <w:ilvl w:val="1"/>
          <w:numId w:val="1097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097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097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097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098"/>
        </w:numPr>
        <w:pStyle w:val="Compact"/>
      </w:pPr>
      <w:r>
        <w:t xml:space="preserve">EPROM - UV zářením</w:t>
      </w:r>
    </w:p>
    <w:p>
      <w:pPr>
        <w:numPr>
          <w:ilvl w:val="0"/>
          <w:numId w:val="1098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098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099"/>
        </w:numPr>
        <w:pStyle w:val="Compact"/>
      </w:pPr>
      <w:r>
        <w:t xml:space="preserve">VRAM (Video RAM)</w:t>
      </w:r>
    </w:p>
    <w:p>
      <w:pPr>
        <w:numPr>
          <w:ilvl w:val="1"/>
          <w:numId w:val="1100"/>
        </w:numPr>
        <w:pStyle w:val="Compact"/>
      </w:pPr>
      <w:r>
        <w:t xml:space="preserve">Dvouportová</w:t>
      </w:r>
    </w:p>
    <w:p>
      <w:pPr>
        <w:numPr>
          <w:ilvl w:val="1"/>
          <w:numId w:val="1100"/>
        </w:numPr>
        <w:pStyle w:val="Compact"/>
      </w:pPr>
      <w:r>
        <w:t xml:space="preserve">Zvýšené přenosové pásmo</w:t>
      </w:r>
    </w:p>
    <w:p>
      <w:pPr>
        <w:numPr>
          <w:ilvl w:val="0"/>
          <w:numId w:val="1099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01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01"/>
        </w:numPr>
        <w:pStyle w:val="Compact"/>
      </w:pPr>
      <w:r>
        <w:t xml:space="preserve">Nabízí double-buffering</w:t>
      </w:r>
    </w:p>
    <w:p>
      <w:pPr>
        <w:numPr>
          <w:ilvl w:val="0"/>
          <w:numId w:val="1099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02"/>
        </w:numPr>
        <w:pStyle w:val="Compact"/>
      </w:pPr>
      <w:r>
        <w:t xml:space="preserve">Funguje jako SDRAM</w:t>
      </w:r>
    </w:p>
    <w:p>
      <w:pPr>
        <w:numPr>
          <w:ilvl w:val="1"/>
          <w:numId w:val="1102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099"/>
        </w:numPr>
        <w:pStyle w:val="Compact"/>
      </w:pPr>
      <w:r>
        <w:t xml:space="preserve">FIFO paměti (fronta)</w:t>
      </w:r>
    </w:p>
    <w:p>
      <w:pPr>
        <w:numPr>
          <w:ilvl w:val="1"/>
          <w:numId w:val="1103"/>
        </w:numPr>
        <w:pStyle w:val="Compact"/>
      </w:pPr>
      <w:r>
        <w:t xml:space="preserve">Bez přesouvání obsahu</w:t>
      </w:r>
    </w:p>
    <w:p>
      <w:pPr>
        <w:numPr>
          <w:ilvl w:val="1"/>
          <w:numId w:val="1103"/>
        </w:numPr>
        <w:pStyle w:val="Compact"/>
      </w:pPr>
      <w:r>
        <w:t xml:space="preserve">S přesouváním obsahu</w:t>
      </w:r>
    </w:p>
    <w:p>
      <w:pPr>
        <w:numPr>
          <w:ilvl w:val="0"/>
          <w:numId w:val="1099"/>
        </w:numPr>
        <w:pStyle w:val="Compact"/>
      </w:pPr>
      <w:r>
        <w:t xml:space="preserve">Cache paměti</w:t>
      </w:r>
    </w:p>
    <w:p>
      <w:pPr>
        <w:numPr>
          <w:ilvl w:val="1"/>
          <w:numId w:val="1104"/>
        </w:numPr>
        <w:pStyle w:val="Compact"/>
      </w:pPr>
      <w:r>
        <w:t xml:space="preserve">Malé a rychlé</w:t>
      </w:r>
    </w:p>
    <w:p>
      <w:pPr>
        <w:numPr>
          <w:ilvl w:val="1"/>
          <w:numId w:val="1104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04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05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05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05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05"/>
        </w:numPr>
        <w:pStyle w:val="Compact"/>
      </w:pPr>
      <w:r>
        <w:t xml:space="preserve">Kontrola Parity</w:t>
      </w:r>
    </w:p>
    <w:p>
      <w:pPr>
        <w:numPr>
          <w:ilvl w:val="1"/>
          <w:numId w:val="1106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06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05"/>
        </w:numPr>
        <w:pStyle w:val="Compact"/>
      </w:pPr>
      <w:r>
        <w:t xml:space="preserve">ECC - Error Correction Code</w:t>
      </w:r>
    </w:p>
    <w:p>
      <w:pPr>
        <w:numPr>
          <w:ilvl w:val="1"/>
          <w:numId w:val="1107"/>
        </w:numPr>
        <w:pStyle w:val="Compact"/>
      </w:pPr>
      <w:r>
        <w:t xml:space="preserve">Detekuje více bitové chyby</w:t>
      </w:r>
    </w:p>
    <w:p>
      <w:pPr>
        <w:numPr>
          <w:ilvl w:val="1"/>
          <w:numId w:val="1107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07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7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08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08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08"/>
        </w:numPr>
        <w:pStyle w:val="Compact"/>
      </w:pPr>
      <w:r>
        <w:t xml:space="preserve">Kvůli jednoduchosti bývají převážně RISC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09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10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10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09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11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09"/>
        </w:numPr>
        <w:pStyle w:val="Compact"/>
      </w:pPr>
      <w:r>
        <w:t xml:space="preserve">Paměť dat RWM</w:t>
      </w:r>
    </w:p>
    <w:p>
      <w:pPr>
        <w:numPr>
          <w:ilvl w:val="1"/>
          <w:numId w:val="1112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09"/>
        </w:numPr>
        <w:pStyle w:val="Compact"/>
      </w:pPr>
      <w:r>
        <w:t xml:space="preserve">Speciální - např. IP</w:t>
      </w:r>
    </w:p>
    <w:p>
      <w:pPr>
        <w:numPr>
          <w:ilvl w:val="0"/>
          <w:numId w:val="1109"/>
        </w:numPr>
        <w:pStyle w:val="Compact"/>
      </w:pPr>
      <w:r>
        <w:t xml:space="preserve">Zásobník pro návratové adresy (nutnost mít stack pointer)</w:t>
      </w:r>
    </w:p>
    <w:bookmarkEnd w:id="101"/>
    <w:bookmarkStart w:id="105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13"/>
        </w:numPr>
        <w:pStyle w:val="Compact"/>
      </w:pPr>
      <w:r>
        <w:t xml:space="preserve">(Zdroj synchronizace)</w:t>
      </w:r>
    </w:p>
    <w:p>
      <w:pPr>
        <w:numPr>
          <w:ilvl w:val="0"/>
          <w:numId w:val="1113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13"/>
        </w:numPr>
        <w:pStyle w:val="Compact"/>
      </w:pPr>
      <w:r>
        <w:t xml:space="preserve">Generátory:</w:t>
      </w:r>
    </w:p>
    <w:p>
      <w:pPr>
        <w:numPr>
          <w:ilvl w:val="1"/>
          <w:numId w:val="1114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14"/>
        </w:numPr>
        <w:pStyle w:val="Compact"/>
      </w:pPr>
      <w:r>
        <w:t xml:space="preserve">Keramický rezonátor</w:t>
      </w:r>
    </w:p>
    <w:p>
      <w:pPr>
        <w:numPr>
          <w:ilvl w:val="1"/>
          <w:numId w:val="1114"/>
        </w:numPr>
        <w:pStyle w:val="Compact"/>
      </w:pPr>
      <w:r>
        <w:t xml:space="preserve">Obvod LC</w:t>
      </w:r>
    </w:p>
    <w:p>
      <w:pPr>
        <w:numPr>
          <w:ilvl w:val="1"/>
          <w:numId w:val="1114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14"/>
        </w:numPr>
        <w:pStyle w:val="Compact"/>
      </w:pPr>
      <w:r>
        <w:t xml:space="preserve">Externí zdroj</w:t>
      </w:r>
      <w:r>
        <w:t xml:space="preserve"> </w:t>
      </w:r>
      <w:r>
        <w:drawing>
          <wp:inline>
            <wp:extent cx="5334000" cy="8069974"/>
            <wp:effectExtent b="0" l="0" r="0" t="0"/>
            <wp:docPr descr="clock_gen" title="" id="103" name="Picture"/>
            <a:graphic>
              <a:graphicData uri="http://schemas.openxmlformats.org/drawingml/2006/picture">
                <pic:pic>
                  <pic:nvPicPr>
                    <pic:cNvPr descr="assets/clock_gen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15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15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15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15"/>
        </w:numPr>
        <w:pStyle w:val="Compact"/>
      </w:pPr>
      <w:r>
        <w:t xml:space="preserve">Zdroj signálu může být vnější nebo vnitřní</w:t>
      </w:r>
    </w:p>
    <w:bookmarkEnd w:id="106"/>
    <w:bookmarkStart w:id="107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16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16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16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16"/>
        </w:numPr>
        <w:pStyle w:val="Compact"/>
      </w:pPr>
      <w:r>
        <w:t xml:space="preserve">Větším rozsahem pracovního napětí</w:t>
      </w:r>
    </w:p>
    <w:bookmarkEnd w:id="107"/>
    <w:bookmarkStart w:id="108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17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18"/>
        </w:numPr>
        <w:pStyle w:val="Compact"/>
      </w:pPr>
      <w:r>
        <w:t xml:space="preserve">Obvykle organizovaná jako skupina 4 nebo 8 jednobit vývodů</w:t>
      </w:r>
    </w:p>
    <w:bookmarkEnd w:id="108"/>
    <w:bookmarkStart w:id="112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19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19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19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20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21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21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20"/>
        </w:numPr>
        <w:pStyle w:val="Compact"/>
      </w:pPr>
      <w:r>
        <w:t xml:space="preserve">Uvnitř el. zařízení</w:t>
      </w:r>
    </w:p>
    <w:p>
      <w:pPr>
        <w:numPr>
          <w:ilvl w:val="2"/>
          <w:numId w:val="1122"/>
        </w:numPr>
        <w:pStyle w:val="Compact"/>
      </w:pPr>
      <w:r>
        <w:t xml:space="preserve">Typickým standardem je I2C</w:t>
      </w:r>
    </w:p>
    <w:p>
      <w:pPr>
        <w:numPr>
          <w:ilvl w:val="0"/>
          <w:numId w:val="1119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0" name="Picture"/>
            <a:graphic>
              <a:graphicData uri="http://schemas.openxmlformats.org/drawingml/2006/picture">
                <pic:pic>
                  <pic:nvPicPr>
                    <pic:cNvPr descr="assets/seriovy_prenos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2"/>
    <w:bookmarkStart w:id="113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23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24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23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25"/>
        </w:numPr>
        <w:pStyle w:val="Compact"/>
      </w:pPr>
      <w:r>
        <w:t xml:space="preserve">Zajišťuje řízení událostí v realném čase</w:t>
      </w:r>
    </w:p>
    <w:bookmarkEnd w:id="113"/>
    <w:bookmarkStart w:id="114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26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27"/>
        </w:numPr>
        <w:pStyle w:val="Compact"/>
      </w:pPr>
      <w:r>
        <w:t xml:space="preserve">Komparační A/D převodník</w:t>
      </w:r>
    </w:p>
    <w:p>
      <w:pPr>
        <w:numPr>
          <w:ilvl w:val="2"/>
          <w:numId w:val="1128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28"/>
        </w:numPr>
        <w:pStyle w:val="Compact"/>
      </w:pPr>
      <w:r>
        <w:t xml:space="preserve">Rychlé</w:t>
      </w:r>
    </w:p>
    <w:p>
      <w:pPr>
        <w:numPr>
          <w:ilvl w:val="2"/>
          <w:numId w:val="1128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27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29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29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29"/>
        </w:numPr>
        <w:pStyle w:val="Compact"/>
      </w:pPr>
      <w:r>
        <w:t xml:space="preserve">Sledovací</w:t>
      </w:r>
    </w:p>
    <w:p>
      <w:pPr>
        <w:numPr>
          <w:ilvl w:val="3"/>
          <w:numId w:val="1130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29"/>
        </w:numPr>
        <w:pStyle w:val="Compact"/>
      </w:pPr>
      <w:r>
        <w:t xml:space="preserve">Aproximační</w:t>
      </w:r>
    </w:p>
    <w:p>
      <w:pPr>
        <w:numPr>
          <w:ilvl w:val="3"/>
          <w:numId w:val="1131"/>
        </w:numPr>
        <w:pStyle w:val="Compact"/>
      </w:pPr>
      <w:r>
        <w:t xml:space="preserve">Půlení intervalu</w:t>
      </w:r>
    </w:p>
    <w:p>
      <w:pPr>
        <w:numPr>
          <w:ilvl w:val="1"/>
          <w:numId w:val="1127"/>
        </w:numPr>
        <w:pStyle w:val="Compact"/>
      </w:pPr>
      <w:r>
        <w:t xml:space="preserve">Integrační A/D převodník</w:t>
      </w:r>
    </w:p>
    <w:p>
      <w:pPr>
        <w:numPr>
          <w:ilvl w:val="2"/>
          <w:numId w:val="1132"/>
        </w:numPr>
        <w:pStyle w:val="Compact"/>
      </w:pPr>
      <w:r>
        <w:t xml:space="preserve">Metoda dvojité integrace</w:t>
      </w:r>
    </w:p>
    <w:p>
      <w:pPr>
        <w:numPr>
          <w:ilvl w:val="1"/>
          <w:numId w:val="1127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33"/>
        </w:numPr>
        <w:pStyle w:val="Compact"/>
      </w:pPr>
      <w:r>
        <w:t xml:space="preserve">Měří se doba nabití a vybití kondenzátoru</w:t>
      </w:r>
    </w:p>
    <w:bookmarkEnd w:id="114"/>
    <w:bookmarkStart w:id="115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34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34"/>
        </w:numPr>
        <w:pStyle w:val="Compact"/>
      </w:pPr>
      <w:r>
        <w:t xml:space="preserve">PWM (Pulse Width Modulation)</w:t>
      </w:r>
    </w:p>
    <w:p>
      <w:pPr>
        <w:numPr>
          <w:ilvl w:val="1"/>
          <w:numId w:val="1135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35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35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34"/>
        </w:numPr>
        <w:pStyle w:val="Compact"/>
      </w:pPr>
      <w:r>
        <w:t xml:space="preserve">Paralelní převodníky</w:t>
      </w:r>
    </w:p>
    <w:p>
      <w:pPr>
        <w:numPr>
          <w:ilvl w:val="1"/>
          <w:numId w:val="1136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36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36"/>
        </w:numPr>
        <w:pStyle w:val="Compact"/>
      </w:pPr>
      <w:r>
        <w:t xml:space="preserve">Typy:</w:t>
      </w:r>
    </w:p>
    <w:p>
      <w:pPr>
        <w:numPr>
          <w:ilvl w:val="2"/>
          <w:numId w:val="1137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37"/>
        </w:numPr>
        <w:pStyle w:val="Compact"/>
      </w:pPr>
      <w:r>
        <w:t xml:space="preserve">R-2R</w:t>
      </w:r>
    </w:p>
    <w:bookmarkEnd w:id="115"/>
    <w:bookmarkStart w:id="116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38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38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38"/>
        </w:numPr>
        <w:pStyle w:val="Compact"/>
      </w:pPr>
      <w:r>
        <w:t xml:space="preserve">USB rozhraní typu klient</w:t>
      </w:r>
    </w:p>
    <w:p>
      <w:pPr>
        <w:numPr>
          <w:ilvl w:val="0"/>
          <w:numId w:val="1138"/>
        </w:numPr>
        <w:pStyle w:val="Compact"/>
      </w:pPr>
      <w:r>
        <w:t xml:space="preserve">Řadiče LCD a LED</w:t>
      </w:r>
    </w:p>
    <w:bookmarkEnd w:id="116"/>
    <w:bookmarkEnd w:id="117"/>
    <w:bookmarkStart w:id="128" w:name="monitory"/>
    <w:p>
      <w:pPr>
        <w:pStyle w:val="Heading1"/>
      </w:pPr>
      <w:r>
        <w:t xml:space="preserve">8. Monitory</w:t>
      </w:r>
    </w:p>
    <w:bookmarkStart w:id="118" w:name="X76b37560eada8eac9f31755b0daaa0c9dc37716"/>
    <w:p>
      <w:pPr>
        <w:pStyle w:val="Heading3"/>
      </w:pPr>
      <w:r>
        <w:t xml:space="preserve">Co to znamená u monitoru „šířka pásma“ a o čem vypovídá?</w:t>
      </w:r>
    </w:p>
    <w:bookmarkEnd w:id="118"/>
    <w:bookmarkStart w:id="119" w:name="X28b7a00151801953a6acf589c3f028ab3d05165"/>
    <w:p>
      <w:pPr>
        <w:pStyle w:val="Heading3"/>
      </w:pPr>
      <w:r>
        <w:t xml:space="preserve">Na jakých principech fungují CRT monitory?</w:t>
      </w:r>
    </w:p>
    <w:bookmarkEnd w:id="119"/>
    <w:bookmarkStart w:id="120" w:name="X5b93d40abd4ad917e23caa65a5718c1100748af"/>
    <w:p>
      <w:pPr>
        <w:pStyle w:val="Heading3"/>
      </w:pPr>
      <w:r>
        <w:t xml:space="preserve">Na jakých principech fungují LCD monitory?</w:t>
      </w:r>
    </w:p>
    <w:bookmarkEnd w:id="120"/>
    <w:bookmarkStart w:id="121" w:name="Xd20b3213238cf137cf8269b5aff723b5638ceb3"/>
    <w:p>
      <w:pPr>
        <w:pStyle w:val="Heading3"/>
      </w:pPr>
      <w:r>
        <w:t xml:space="preserve">Jaké jsou základní výhody a nevýhody LCD monitorů?</w:t>
      </w:r>
    </w:p>
    <w:bookmarkEnd w:id="121"/>
    <w:bookmarkStart w:id="122" w:name="jak-fungují-oled-zobrazovací-jednotky"/>
    <w:p>
      <w:pPr>
        <w:pStyle w:val="Heading3"/>
      </w:pPr>
      <w:r>
        <w:t xml:space="preserve">Jak fungují OLED zobrazovací jednotky?</w:t>
      </w:r>
    </w:p>
    <w:bookmarkEnd w:id="122"/>
    <w:bookmarkStart w:id="123" w:name="X790b53c430114283fefc613c0c3afe3c6bb8648"/>
    <w:p>
      <w:pPr>
        <w:pStyle w:val="Heading3"/>
      </w:pPr>
      <w:r>
        <w:t xml:space="preserve">Jaké jsou výhody a nevýhody OLED technologie?</w:t>
      </w:r>
    </w:p>
    <w:bookmarkEnd w:id="123"/>
    <w:bookmarkStart w:id="124" w:name="X35e206b38f6731ae19b9e9903467326692f809b"/>
    <w:p>
      <w:pPr>
        <w:pStyle w:val="Heading3"/>
      </w:pPr>
      <w:r>
        <w:t xml:space="preserve">Jak funguje zobrazovací jednotka s technologií E-Ink?</w:t>
      </w:r>
    </w:p>
    <w:bookmarkEnd w:id="124"/>
    <w:bookmarkStart w:id="125" w:name="jaké-jsou-výhody-a-nevýhody-e-ink"/>
    <w:p>
      <w:pPr>
        <w:pStyle w:val="Heading3"/>
      </w:pPr>
      <w:r>
        <w:t xml:space="preserve">Jaké jsou výhody a nevýhody E-Ink?</w:t>
      </w:r>
    </w:p>
    <w:bookmarkEnd w:id="125"/>
    <w:bookmarkStart w:id="126" w:name="Xbbcae05fddbc8f4af17395c9d073119510549ee"/>
    <w:p>
      <w:pPr>
        <w:pStyle w:val="Heading3"/>
      </w:pPr>
      <w:r>
        <w:t xml:space="preserve">Jak je u E-Ink řešena podpora více barevných úrovní?</w:t>
      </w:r>
    </w:p>
    <w:bookmarkEnd w:id="126"/>
    <w:bookmarkStart w:id="127" w:name="X1002a5e037c4723a2c354628844d2e8e8512803"/>
    <w:p>
      <w:pPr>
        <w:pStyle w:val="Heading3"/>
      </w:pPr>
      <w:r>
        <w:t xml:space="preserve">Co je princip multiplexu na zobrazovacích zařízeních? ???</w:t>
      </w:r>
    </w:p>
    <w:bookmarkEnd w:id="127"/>
    <w:bookmarkEnd w:id="128"/>
    <w:bookmarkStart w:id="129" w:name="disky"/>
    <w:p>
      <w:pPr>
        <w:pStyle w:val="Heading1"/>
      </w:pPr>
      <w:r>
        <w:t xml:space="preserve">9. Disky</w:t>
      </w:r>
    </w:p>
    <w:bookmarkEnd w:id="129"/>
    <w:bookmarkStart w:id="130" w:name="cuda"/>
    <w:p>
      <w:pPr>
        <w:pStyle w:val="Heading1"/>
      </w:pPr>
      <w:r>
        <w:t xml:space="preserve">10. CUDA</w:t>
      </w:r>
    </w:p>
    <w:bookmarkEnd w:id="130"/>
    <w:bookmarkStart w:id="131" w:name="mikropočítač-a-risc-cpu"/>
    <w:p>
      <w:pPr>
        <w:pStyle w:val="Heading1"/>
      </w:pPr>
      <w:r>
        <w:t xml:space="preserve">11. Mikropočítač a RISC CPU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102" Target="media/rId102.png" /><Relationship Type="http://schemas.openxmlformats.org/officeDocument/2006/relationships/image" Id="rId95" Target="media/rId9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109" Target="media/rId109.png" /><Relationship Type="http://schemas.openxmlformats.org/officeDocument/2006/relationships/image" Id="rId24" Target="media/rId24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2022-06-20T13:52:14Z</dcterms:created>
  <dcterms:modified xsi:type="dcterms:W3CDTF">2022-06-20T13:52:14Z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