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158.png" ContentType="image/png"/>
  <Override PartName="/word/media/rId91.png" ContentType="image/png"/>
  <Override PartName="/word/media/rId46.png" ContentType="image/png"/>
  <Override PartName="/word/media/rId52.png" ContentType="image/png"/>
  <Override PartName="/word/media/rId59.png" ContentType="image/png"/>
  <Override PartName="/word/media/rId105.png" ContentType="image/png"/>
  <Override PartName="/word/media/rId145.png" ContentType="image/png"/>
  <Override PartName="/word/media/rId135.png" ContentType="image/png"/>
  <Override PartName="/word/media/rId123.png" ContentType="image/png"/>
  <Override PartName="/word/media/rId98.png" ContentType="image/png"/>
  <Override PartName="/word/media/rId128.png" ContentType="image/png"/>
  <Override PartName="/word/media/rId149.png" ContentType="image/png"/>
  <Override PartName="/word/media/rId81.png" ContentType="image/png"/>
  <Override PartName="/word/media/rId20.png" ContentType="image/png"/>
  <Override PartName="/word/media/rId112.png" ContentType="image/png"/>
  <Override PartName="/word/media/rId24.png" ContentType="image/png"/>
  <Override PartName="/word/media/rId1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42" w:name="jazyk-symbolických-instrukcí"/>
    <w:p>
      <w:pPr>
        <w:pStyle w:val="Heading1"/>
      </w:pPr>
      <w:r>
        <w:t xml:space="preserve">2. Jazyk symbolických instrukcí</w:t>
      </w:r>
    </w:p>
    <w:bookmarkStart w:id="38" w:name="registry-procesoru"/>
    <w:p>
      <w:pPr>
        <w:pStyle w:val="Heading3"/>
      </w:pPr>
      <w:r>
        <w:t xml:space="preserve">Registry procesoru</w:t>
      </w:r>
    </w:p>
    <w:p>
      <w:pPr>
        <w:numPr>
          <w:ilvl w:val="0"/>
          <w:numId w:val="1019"/>
        </w:numPr>
        <w:pStyle w:val="Compact"/>
      </w:pPr>
      <w:r>
        <w:t xml:space="preserve">64bit: RAX, RBX, RCX, RDX, RSI, RDI, RBP, RSP, R8 - R15</w:t>
      </w:r>
    </w:p>
    <w:p>
      <w:pPr>
        <w:numPr>
          <w:ilvl w:val="0"/>
          <w:numId w:val="1019"/>
        </w:numPr>
        <w:pStyle w:val="Compact"/>
      </w:pPr>
      <w:r>
        <w:t xml:space="preserve">32bit: začínají E, R8D - R15D (Zápis vyresetuje horní část Rxx !)</w:t>
      </w:r>
    </w:p>
    <w:p>
      <w:pPr>
        <w:numPr>
          <w:ilvl w:val="0"/>
          <w:numId w:val="1019"/>
        </w:numPr>
        <w:pStyle w:val="Compact"/>
      </w:pPr>
      <w:r>
        <w:t xml:space="preserve">16bit: AX, BX … , R8W - R15W</w:t>
      </w:r>
    </w:p>
    <w:p>
      <w:pPr>
        <w:numPr>
          <w:ilvl w:val="0"/>
          <w:numId w:val="1019"/>
        </w:numPr>
        <w:pStyle w:val="Compact"/>
      </w:pPr>
      <w:r>
        <w:t xml:space="preserve">8bit: AH (high), AL (low), BH, BL .. (Jen ABCD, jsou rozděleny na high a low)</w:t>
      </w:r>
    </w:p>
    <w:p>
      <w:pPr>
        <w:numPr>
          <w:ilvl w:val="0"/>
          <w:numId w:val="1019"/>
        </w:numPr>
        <w:pStyle w:val="Compact"/>
      </w:pPr>
      <w:r>
        <w:t xml:space="preserve">RSP - stack pointer</w:t>
      </w:r>
    </w:p>
    <w:p>
      <w:pPr>
        <w:numPr>
          <w:ilvl w:val="0"/>
          <w:numId w:val="1019"/>
        </w:numPr>
        <w:pStyle w:val="Compact"/>
      </w:pPr>
      <w:r>
        <w:t xml:space="preserve">RIP - instruction pointer</w:t>
      </w:r>
    </w:p>
    <w:bookmarkEnd w:id="38"/>
    <w:bookmarkStart w:id="39" w:name="adresování-spojování-jsi-a-c."/>
    <w:p>
      <w:pPr>
        <w:pStyle w:val="Heading3"/>
      </w:pPr>
      <w:r>
        <w:t xml:space="preserve">Adresování, spojování JSI a C.</w:t>
      </w:r>
    </w:p>
    <w:p>
      <w:pPr>
        <w:numPr>
          <w:ilvl w:val="0"/>
          <w:numId w:val="1020"/>
        </w:numPr>
        <w:pStyle w:val="Compact"/>
      </w:pPr>
      <w:r>
        <w:t xml:space="preserve">Adresování:</w:t>
      </w:r>
    </w:p>
    <w:p>
      <w:pPr>
        <w:numPr>
          <w:ilvl w:val="1"/>
          <w:numId w:val="1021"/>
        </w:numPr>
        <w:pStyle w:val="Compact"/>
      </w:pPr>
      <w:r>
        <w:t xml:space="preserve">[Bázový + Indexový * měřítko + Konstanta]</w:t>
      </w:r>
    </w:p>
    <w:p>
      <w:pPr>
        <w:numPr>
          <w:ilvl w:val="1"/>
          <w:numId w:val="1021"/>
        </w:numPr>
        <w:pStyle w:val="Compact"/>
      </w:pPr>
      <w:r>
        <w:t xml:space="preserve">Např: mov rax, qword [ rdi + rbx * 8 ]</w:t>
      </w:r>
    </w:p>
    <w:p>
      <w:pPr>
        <w:numPr>
          <w:ilvl w:val="0"/>
          <w:numId w:val="1020"/>
        </w:numPr>
        <w:pStyle w:val="Compact"/>
      </w:pPr>
      <w:r>
        <w:t xml:space="preserve">Datové typy:</w:t>
      </w:r>
    </w:p>
    <w:p>
      <w:pPr>
        <w:numPr>
          <w:ilvl w:val="1"/>
          <w:numId w:val="1022"/>
        </w:numPr>
        <w:pStyle w:val="Compact"/>
      </w:pPr>
      <w:r>
        <w:t xml:space="preserve">BYTE, WORD, DWORD, QWORD (8, 16, 32, 64 bit)</w:t>
      </w:r>
    </w:p>
    <w:p>
      <w:pPr>
        <w:numPr>
          <w:ilvl w:val="0"/>
          <w:numId w:val="1020"/>
        </w:numPr>
        <w:pStyle w:val="Compact"/>
      </w:pPr>
      <w:r>
        <w:t xml:space="preserve">Spojování:</w:t>
      </w:r>
    </w:p>
    <w:p>
      <w:pPr>
        <w:numPr>
          <w:ilvl w:val="1"/>
          <w:numId w:val="1023"/>
        </w:numPr>
        <w:pStyle w:val="Compact"/>
      </w:pPr>
      <w:r>
        <w:t xml:space="preserve">JSI: píšeme</w:t>
      </w:r>
      <w:r>
        <w:t xml:space="preserve"> </w:t>
      </w:r>
      <w:r>
        <w:t xml:space="preserve">“</w:t>
      </w:r>
      <w:r>
        <w:t xml:space="preserve">global</w:t>
      </w:r>
      <w:r>
        <w:t xml:space="preserve">”</w:t>
      </w:r>
      <w:r>
        <w:t xml:space="preserve"> </w:t>
      </w:r>
      <w:r>
        <w:t xml:space="preserve">před funkce a proměnné z C</w:t>
      </w:r>
    </w:p>
    <w:bookmarkEnd w:id="39"/>
    <w:bookmarkStart w:id="40" w:name="Xe4655224d71dff7b8d6d8a2045b8724a4348f10"/>
    <w:p>
      <w:pPr>
        <w:pStyle w:val="Heading3"/>
      </w:pPr>
      <w:r>
        <w:t xml:space="preserve">Základní instrukce přesunu, bitové, logické, aritmetické.</w:t>
      </w:r>
    </w:p>
    <w:p>
      <w:pPr>
        <w:numPr>
          <w:ilvl w:val="0"/>
          <w:numId w:val="1024"/>
        </w:numPr>
        <w:pStyle w:val="Compact"/>
      </w:pPr>
      <w:r>
        <w:t xml:space="preserve">Přesunu:</w:t>
      </w:r>
    </w:p>
    <w:p>
      <w:pPr>
        <w:numPr>
          <w:ilvl w:val="1"/>
          <w:numId w:val="1025"/>
        </w:numPr>
        <w:pStyle w:val="Compact"/>
      </w:pPr>
      <w:r>
        <w:t xml:space="preserve">mov, movzx, movsx (rozšíří i se znaménkem)</w:t>
      </w:r>
    </w:p>
    <w:p>
      <w:pPr>
        <w:numPr>
          <w:ilvl w:val="1"/>
          <w:numId w:val="1025"/>
        </w:numPr>
        <w:pStyle w:val="Compact"/>
      </w:pPr>
      <w:r>
        <w:t xml:space="preserve">CMOVcc - podmíněný přesun (cc je podmínka.. např CMOVZ )</w:t>
      </w:r>
    </w:p>
    <w:p>
      <w:pPr>
        <w:numPr>
          <w:ilvl w:val="1"/>
          <w:numId w:val="1025"/>
        </w:numPr>
        <w:pStyle w:val="Compact"/>
      </w:pPr>
      <w:r>
        <w:t xml:space="preserve">mov KAM, CO (mov CÍL, ZDROJ)</w:t>
      </w:r>
    </w:p>
    <w:p>
      <w:pPr>
        <w:numPr>
          <w:ilvl w:val="1"/>
          <w:numId w:val="1025"/>
        </w:numPr>
        <w:pStyle w:val="Compact"/>
      </w:pPr>
      <w:r>
        <w:t xml:space="preserve">nelze přesouvat z paměti do paměti (musí to jít přes registr)</w:t>
      </w:r>
    </w:p>
    <w:p>
      <w:pPr>
        <w:numPr>
          <w:ilvl w:val="0"/>
          <w:numId w:val="1024"/>
        </w:numPr>
        <w:pStyle w:val="Compact"/>
      </w:pPr>
      <w:r>
        <w:t xml:space="preserve">Logické:</w:t>
      </w:r>
    </w:p>
    <w:p>
      <w:pPr>
        <w:numPr>
          <w:ilvl w:val="1"/>
          <w:numId w:val="1026"/>
        </w:numPr>
        <w:pStyle w:val="Compact"/>
      </w:pPr>
      <w:r>
        <w:t xml:space="preserve">AND cíl, zdroj</w:t>
      </w:r>
    </w:p>
    <w:p>
      <w:pPr>
        <w:numPr>
          <w:ilvl w:val="1"/>
          <w:numId w:val="1026"/>
        </w:numPr>
        <w:pStyle w:val="Compact"/>
      </w:pPr>
      <w:r>
        <w:t xml:space="preserve">TEST - stejně jako AND, ale neuloží výsledek</w:t>
      </w:r>
    </w:p>
    <w:p>
      <w:pPr>
        <w:numPr>
          <w:ilvl w:val="1"/>
          <w:numId w:val="1026"/>
        </w:numPr>
        <w:pStyle w:val="Compact"/>
      </w:pPr>
      <w:r>
        <w:t xml:space="preserve">OR, XOR, NOT</w:t>
      </w:r>
    </w:p>
    <w:p>
      <w:pPr>
        <w:numPr>
          <w:ilvl w:val="0"/>
          <w:numId w:val="1024"/>
        </w:numPr>
        <w:pStyle w:val="Compact"/>
      </w:pPr>
      <w:r>
        <w:t xml:space="preserve">Bitové:</w:t>
      </w:r>
    </w:p>
    <w:p>
      <w:pPr>
        <w:numPr>
          <w:ilvl w:val="1"/>
          <w:numId w:val="1027"/>
        </w:numPr>
        <w:pStyle w:val="Compact"/>
      </w:pPr>
      <w:r>
        <w:t xml:space="preserve">SHL, SHR (bitový posun)</w:t>
      </w:r>
    </w:p>
    <w:p>
      <w:pPr>
        <w:numPr>
          <w:ilvl w:val="1"/>
          <w:numId w:val="1027"/>
        </w:numPr>
        <w:pStyle w:val="Compact"/>
      </w:pPr>
      <w:r>
        <w:t xml:space="preserve">BOR, BOL (bitová rotace)</w:t>
      </w:r>
    </w:p>
    <w:p>
      <w:pPr>
        <w:numPr>
          <w:ilvl w:val="0"/>
          <w:numId w:val="1024"/>
        </w:numPr>
        <w:pStyle w:val="Compact"/>
      </w:pPr>
      <w:r>
        <w:t xml:space="preserve">Aritmetické:</w:t>
      </w:r>
    </w:p>
    <w:p>
      <w:pPr>
        <w:numPr>
          <w:ilvl w:val="1"/>
          <w:numId w:val="1028"/>
        </w:numPr>
        <w:pStyle w:val="Compact"/>
      </w:pPr>
      <w:r>
        <w:t xml:space="preserve">ADD, SUB, NEG, INC, DEC</w:t>
      </w:r>
    </w:p>
    <w:p>
      <w:pPr>
        <w:numPr>
          <w:ilvl w:val="1"/>
          <w:numId w:val="1028"/>
        </w:numPr>
        <w:pStyle w:val="Compact"/>
      </w:pPr>
      <w:r>
        <w:t xml:space="preserve">CMP - stejně jako SUB, ale neuloží výsledek</w:t>
      </w:r>
    </w:p>
    <w:p>
      <w:pPr>
        <w:numPr>
          <w:ilvl w:val="1"/>
          <w:numId w:val="1028"/>
        </w:numPr>
        <w:pStyle w:val="Compact"/>
      </w:pPr>
      <w:r>
        <w:t xml:space="preserve">MUL, IMUL, DIV, IDIV (I_ je pro znaménková čísla)</w:t>
      </w:r>
    </w:p>
    <w:bookmarkEnd w:id="40"/>
    <w:bookmarkStart w:id="41" w:name="Xe7d242611be3757c95c5f76d0a15cfba1d1cd49"/>
    <w:p>
      <w:pPr>
        <w:pStyle w:val="Heading3"/>
      </w:pPr>
      <w:r>
        <w:t xml:space="preserve">Skokové instrukce nepodmíněné a podmíněné. Volání funkcí s parametry, návratovými hodnotami</w:t>
      </w:r>
    </w:p>
    <w:p>
      <w:pPr>
        <w:numPr>
          <w:ilvl w:val="0"/>
          <w:numId w:val="1029"/>
        </w:numPr>
        <w:pStyle w:val="Compact"/>
      </w:pPr>
      <w:r>
        <w:t xml:space="preserve">Skokové:</w:t>
      </w:r>
    </w:p>
    <w:p>
      <w:pPr>
        <w:numPr>
          <w:ilvl w:val="1"/>
          <w:numId w:val="1030"/>
        </w:numPr>
        <w:pStyle w:val="Compact"/>
      </w:pPr>
      <w:r>
        <w:t xml:space="preserve">CALL - pro volání funkcí</w:t>
      </w:r>
    </w:p>
    <w:p>
      <w:pPr>
        <w:numPr>
          <w:ilvl w:val="1"/>
          <w:numId w:val="1030"/>
        </w:numPr>
        <w:pStyle w:val="Compact"/>
      </w:pPr>
      <w:r>
        <w:t xml:space="preserve">JMP</w:t>
      </w:r>
    </w:p>
    <w:p>
      <w:pPr>
        <w:numPr>
          <w:ilvl w:val="1"/>
          <w:numId w:val="1030"/>
        </w:numPr>
        <w:pStyle w:val="Compact"/>
      </w:pPr>
      <w:r>
        <w:t xml:space="preserve">Jcc:</w:t>
      </w:r>
    </w:p>
    <w:p>
      <w:pPr>
        <w:numPr>
          <w:ilvl w:val="2"/>
          <w:numId w:val="1031"/>
        </w:numPr>
        <w:pStyle w:val="Compact"/>
      </w:pPr>
      <w:r>
        <w:t xml:space="preserve">pro testování bitů: JZ, JNE, JNZ..</w:t>
      </w:r>
    </w:p>
    <w:p>
      <w:pPr>
        <w:numPr>
          <w:ilvl w:val="2"/>
          <w:numId w:val="1031"/>
        </w:numPr>
        <w:pStyle w:val="Compact"/>
      </w:pPr>
      <w:r>
        <w:t xml:space="preserve">pro porovnávání čísel:</w:t>
      </w:r>
    </w:p>
    <w:p>
      <w:pPr>
        <w:numPr>
          <w:ilvl w:val="3"/>
          <w:numId w:val="1032"/>
        </w:numPr>
        <w:pStyle w:val="Compact"/>
      </w:pPr>
      <w:r>
        <w:t xml:space="preserve">Bezznaménkových:</w:t>
      </w:r>
    </w:p>
    <w:p>
      <w:pPr>
        <w:numPr>
          <w:ilvl w:val="4"/>
          <w:numId w:val="1033"/>
        </w:numPr>
        <w:pStyle w:val="Compact"/>
      </w:pPr>
      <w:r>
        <w:t xml:space="preserve">A - above</w:t>
      </w:r>
    </w:p>
    <w:p>
      <w:pPr>
        <w:numPr>
          <w:ilvl w:val="4"/>
          <w:numId w:val="1033"/>
        </w:numPr>
        <w:pStyle w:val="Compact"/>
      </w:pPr>
      <w:r>
        <w:t xml:space="preserve">B - below</w:t>
      </w:r>
    </w:p>
    <w:p>
      <w:pPr>
        <w:numPr>
          <w:ilvl w:val="3"/>
          <w:numId w:val="1032"/>
        </w:numPr>
        <w:pStyle w:val="Compact"/>
      </w:pPr>
      <w:r>
        <w:t xml:space="preserve">Znaménkových:</w:t>
      </w:r>
    </w:p>
    <w:p>
      <w:pPr>
        <w:numPr>
          <w:ilvl w:val="4"/>
          <w:numId w:val="1034"/>
        </w:numPr>
        <w:pStyle w:val="Compact"/>
      </w:pPr>
      <w:r>
        <w:t xml:space="preserve">L - less</w:t>
      </w:r>
    </w:p>
    <w:p>
      <w:pPr>
        <w:numPr>
          <w:ilvl w:val="4"/>
          <w:numId w:val="1034"/>
        </w:numPr>
        <w:pStyle w:val="Compact"/>
      </w:pPr>
      <w:r>
        <w:t xml:space="preserve">G - greater</w:t>
      </w:r>
    </w:p>
    <w:p>
      <w:pPr>
        <w:numPr>
          <w:ilvl w:val="0"/>
          <w:numId w:val="1029"/>
        </w:numPr>
        <w:pStyle w:val="Compact"/>
      </w:pPr>
      <w:r>
        <w:t xml:space="preserve">Návratová hodnota v RAX ( EAX, AX, AL)</w:t>
      </w:r>
    </w:p>
    <w:p>
      <w:pPr>
        <w:numPr>
          <w:ilvl w:val="0"/>
          <w:numId w:val="1029"/>
        </w:numPr>
        <w:pStyle w:val="Compact"/>
      </w:pPr>
      <w:r>
        <w:t xml:space="preserve">Parametry jsou v pořadí v RDI, RSI, RDX, RCX, R8, R9</w:t>
      </w:r>
    </w:p>
    <w:bookmarkEnd w:id="41"/>
    <w:bookmarkEnd w:id="42"/>
    <w:bookmarkStart w:id="66" w:name="komunikace-s-periferiemi"/>
    <w:p>
      <w:pPr>
        <w:pStyle w:val="Heading1"/>
      </w:pPr>
      <w:r>
        <w:t xml:space="preserve">3. Komunikace s periferiemi</w:t>
      </w:r>
    </w:p>
    <w:bookmarkStart w:id="43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35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35"/>
        </w:numPr>
        <w:pStyle w:val="Compact"/>
      </w:pPr>
      <w:r>
        <w:t xml:space="preserve">Adresová</w:t>
      </w:r>
    </w:p>
    <w:p>
      <w:pPr>
        <w:numPr>
          <w:ilvl w:val="1"/>
          <w:numId w:val="1036"/>
        </w:numPr>
        <w:pStyle w:val="Compact"/>
      </w:pPr>
      <w:r>
        <w:t xml:space="preserve">Přenáší adresy</w:t>
      </w:r>
    </w:p>
    <w:p>
      <w:pPr>
        <w:numPr>
          <w:ilvl w:val="1"/>
          <w:numId w:val="1036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36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35"/>
        </w:numPr>
        <w:pStyle w:val="Compact"/>
      </w:pPr>
      <w:r>
        <w:t xml:space="preserve">Řídicí</w:t>
      </w:r>
    </w:p>
    <w:p>
      <w:pPr>
        <w:numPr>
          <w:ilvl w:val="1"/>
          <w:numId w:val="1037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37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38"/>
        </w:numPr>
        <w:pStyle w:val="Compact"/>
      </w:pPr>
      <w:r>
        <w:t xml:space="preserve">RESET</w:t>
      </w:r>
    </w:p>
    <w:p>
      <w:pPr>
        <w:numPr>
          <w:ilvl w:val="3"/>
          <w:numId w:val="1039"/>
        </w:numPr>
        <w:pStyle w:val="Compact"/>
      </w:pPr>
      <w:r>
        <w:t xml:space="preserve">má každý mikroprocesor</w:t>
      </w:r>
    </w:p>
    <w:p>
      <w:pPr>
        <w:numPr>
          <w:ilvl w:val="3"/>
          <w:numId w:val="1039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38"/>
        </w:numPr>
        <w:pStyle w:val="Compact"/>
      </w:pPr>
      <w:r>
        <w:t xml:space="preserve">MEMORY READ (MR)</w:t>
      </w:r>
    </w:p>
    <w:p>
      <w:pPr>
        <w:numPr>
          <w:ilvl w:val="3"/>
          <w:numId w:val="1040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MEMORY WRITE (MW)</w:t>
      </w:r>
    </w:p>
    <w:p>
      <w:pPr>
        <w:numPr>
          <w:ilvl w:val="3"/>
          <w:numId w:val="1041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INPUT / OUTPUT READ / WRITE</w:t>
      </w:r>
    </w:p>
    <w:p>
      <w:pPr>
        <w:numPr>
          <w:ilvl w:val="3"/>
          <w:numId w:val="1042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38"/>
        </w:numPr>
        <w:pStyle w:val="Compact"/>
      </w:pPr>
      <w:r>
        <w:t xml:space="preserve">READY</w:t>
      </w:r>
    </w:p>
    <w:p>
      <w:pPr>
        <w:numPr>
          <w:ilvl w:val="3"/>
          <w:numId w:val="1043"/>
        </w:numPr>
        <w:pStyle w:val="Compact"/>
      </w:pPr>
      <w:r>
        <w:t xml:space="preserve">připravenost obvodu</w:t>
      </w:r>
    </w:p>
    <w:p>
      <w:pPr>
        <w:numPr>
          <w:ilvl w:val="0"/>
          <w:numId w:val="1035"/>
        </w:numPr>
        <w:pStyle w:val="Compact"/>
      </w:pPr>
      <w:r>
        <w:t xml:space="preserve">Datová</w:t>
      </w:r>
    </w:p>
    <w:p>
      <w:pPr>
        <w:numPr>
          <w:ilvl w:val="1"/>
          <w:numId w:val="1044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44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44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44"/>
        </w:numPr>
        <w:pStyle w:val="Compact"/>
      </w:pPr>
      <w:r>
        <w:t xml:space="preserve">Lze ušetřit vodiče pomocí multiplexování</w:t>
      </w:r>
    </w:p>
    <w:bookmarkEnd w:id="43"/>
    <w:bookmarkStart w:id="44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45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45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45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45"/>
        </w:numPr>
        <w:pStyle w:val="Compact"/>
      </w:pPr>
      <w:r>
        <w:t xml:space="preserve">Může být stavěn jako:</w:t>
      </w:r>
    </w:p>
    <w:p>
      <w:pPr>
        <w:numPr>
          <w:ilvl w:val="1"/>
          <w:numId w:val="1046"/>
        </w:numPr>
        <w:pStyle w:val="Compact"/>
      </w:pPr>
      <w:r>
        <w:t xml:space="preserve">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46"/>
        </w:numPr>
        <w:pStyle w:val="Compact"/>
      </w:pPr>
      <w:r>
        <w:t xml:space="preserve">univerzálním přiřazením adresy</w:t>
      </w:r>
    </w:p>
    <w:bookmarkEnd w:id="44"/>
    <w:bookmarkStart w:id="45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47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48"/>
        </w:numPr>
        <w:pStyle w:val="Compact"/>
      </w:pPr>
      <w:r>
        <w:t xml:space="preserve">z iniciativy programu</w:t>
      </w:r>
    </w:p>
    <w:p>
      <w:pPr>
        <w:numPr>
          <w:ilvl w:val="1"/>
          <w:numId w:val="1048"/>
        </w:numPr>
        <w:pStyle w:val="Compact"/>
      </w:pPr>
      <w:r>
        <w:t xml:space="preserve">z iniciativy periferie</w:t>
      </w:r>
    </w:p>
    <w:p>
      <w:pPr>
        <w:numPr>
          <w:ilvl w:val="2"/>
          <w:numId w:val="1049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49"/>
        </w:numPr>
        <w:pStyle w:val="Compact"/>
      </w:pPr>
      <w:r>
        <w:t xml:space="preserve">lze řešit:</w:t>
      </w:r>
    </w:p>
    <w:p>
      <w:pPr>
        <w:numPr>
          <w:ilvl w:val="3"/>
          <w:numId w:val="1050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50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50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50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5"/>
    <w:bookmarkStart w:id="50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51"/>
        </w:numPr>
        <w:pStyle w:val="Compact"/>
      </w:pPr>
      <w:r>
        <w:t xml:space="preserve">Vstupně / Výstupní brána (Input/Output, I/O) je obvod, který zprostředkovává předávání dat mezi sběrnicí (počítače) a periferním zařízení (počítače)</w:t>
      </w:r>
    </w:p>
    <w:p>
      <w:pPr>
        <w:numPr>
          <w:ilvl w:val="0"/>
          <w:numId w:val="1051"/>
        </w:numPr>
        <w:pStyle w:val="Compact"/>
      </w:pPr>
      <w:r>
        <w:t xml:space="preserve">Dělíme na</w:t>
      </w:r>
    </w:p>
    <w:p>
      <w:pPr>
        <w:numPr>
          <w:ilvl w:val="1"/>
          <w:numId w:val="1052"/>
        </w:numPr>
        <w:pStyle w:val="Compact"/>
      </w:pPr>
      <w:r>
        <w:t xml:space="preserve">S pamětí</w:t>
      </w:r>
    </w:p>
    <w:p>
      <w:pPr>
        <w:numPr>
          <w:ilvl w:val="1"/>
          <w:numId w:val="1052"/>
        </w:numPr>
        <w:pStyle w:val="Compact"/>
      </w:pPr>
      <w:r>
        <w:t xml:space="preserve">Bez paměti</w:t>
      </w:r>
    </w:p>
    <w:p>
      <w:pPr>
        <w:numPr>
          <w:ilvl w:val="0"/>
          <w:numId w:val="1051"/>
        </w:numPr>
        <w:pStyle w:val="Compact"/>
      </w:pPr>
      <w:r>
        <w:t xml:space="preserve">Základem je záchytný registr s 3 stavovým vstupem</w:t>
      </w:r>
    </w:p>
    <w:bookmarkStart w:id="49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7" name="Picture"/>
            <a:graphic>
              <a:graphicData uri="http://schemas.openxmlformats.org/drawingml/2006/picture">
                <pic:pic>
                  <pic:nvPicPr>
                    <pic:cNvPr descr="assets/VV_nepodminen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53"/>
        </w:numPr>
        <w:pStyle w:val="Compact"/>
      </w:pPr>
      <w:r>
        <w:t xml:space="preserve">Jednoduchý způsob, předpokládá, že je perif. zařízení pořád ready</w:t>
      </w:r>
    </w:p>
    <w:bookmarkEnd w:id="49"/>
    <w:bookmarkEnd w:id="50"/>
    <w:bookmarkStart w:id="51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54"/>
        </w:numPr>
        <w:pStyle w:val="Compact"/>
      </w:pPr>
      <w:r>
        <w:t xml:space="preserve">Zajišťujě, že informace budou správně podány (další otázka)</w:t>
      </w:r>
    </w:p>
    <w:bookmarkEnd w:id="51"/>
    <w:bookmarkStart w:id="56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5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53" name="Picture"/>
            <a:graphic>
              <a:graphicData uri="http://schemas.openxmlformats.org/drawingml/2006/picture">
                <pic:pic>
                  <pic:nvPicPr>
                    <pic:cNvPr descr="assets/VV_podmineny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55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55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55"/>
        </w:numPr>
        <w:pStyle w:val="Compact"/>
      </w:pPr>
      <w:r>
        <w:t xml:space="preserve">V opačném případě se nastavuje Q na 1, když jsou data převzata, pomocí ACK signálu</w:t>
      </w:r>
    </w:p>
    <w:bookmarkEnd w:id="55"/>
    <w:bookmarkEnd w:id="56"/>
    <w:bookmarkStart w:id="57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56"/>
        </w:numPr>
        <w:pStyle w:val="Compact"/>
      </w:pPr>
      <w:r>
        <w:t xml:space="preserve">Programové:</w:t>
      </w:r>
    </w:p>
    <w:p>
      <w:pPr>
        <w:numPr>
          <w:ilvl w:val="1"/>
          <w:numId w:val="1057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57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56"/>
        </w:numPr>
        <w:pStyle w:val="Compact"/>
      </w:pPr>
      <w:r>
        <w:t xml:space="preserve">Přerušení:</w:t>
      </w:r>
    </w:p>
    <w:p>
      <w:pPr>
        <w:numPr>
          <w:ilvl w:val="1"/>
          <w:numId w:val="1058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7"/>
    <w:bookmarkStart w:id="58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59"/>
        </w:numPr>
        <w:pStyle w:val="Compact"/>
      </w:pPr>
      <w:r>
        <w:t xml:space="preserve">Procesor pořád nemusí zbytečně testovat stavové bity =&gt; neztrácí výkon</w:t>
      </w:r>
    </w:p>
    <w:bookmarkEnd w:id="58"/>
    <w:bookmarkStart w:id="62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60" name="Picture"/>
            <a:graphic>
              <a:graphicData uri="http://schemas.openxmlformats.org/drawingml/2006/picture">
                <pic:pic>
                  <pic:nvPicPr>
                    <pic:cNvPr descr="assets/blok_DMA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60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60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60"/>
        </w:numPr>
        <w:pStyle w:val="Compact"/>
      </w:pPr>
      <w:r>
        <w:t xml:space="preserve">Čítač přesunu - požadovaný počet slov, které mají být ještě přesunuty</w:t>
      </w:r>
    </w:p>
    <w:bookmarkEnd w:id="62"/>
    <w:bookmarkStart w:id="63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61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61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61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61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61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61"/>
        </w:numPr>
        <w:pStyle w:val="Compact"/>
      </w:pPr>
      <w:r>
        <w:t xml:space="preserve">Pokud je obsah čítače přesunu nulový, blok DMA ukončí cel přesun a uvolní sběrnici</w:t>
      </w:r>
    </w:p>
    <w:bookmarkEnd w:id="63"/>
    <w:bookmarkStart w:id="64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62"/>
        </w:numPr>
        <w:pStyle w:val="Compact"/>
      </w:pPr>
      <w:r>
        <w:t xml:space="preserve">Všechno nemusí dělat procesor</w:t>
      </w:r>
    </w:p>
    <w:bookmarkEnd w:id="64"/>
    <w:bookmarkStart w:id="65" w:name="i2c"/>
    <w:p>
      <w:pPr>
        <w:pStyle w:val="Heading3"/>
      </w:pPr>
      <w:r>
        <w:t xml:space="preserve">I2C</w:t>
      </w:r>
    </w:p>
    <w:p>
      <w:pPr>
        <w:numPr>
          <w:ilvl w:val="0"/>
          <w:numId w:val="1063"/>
        </w:numPr>
        <w:pStyle w:val="Compact"/>
      </w:pPr>
      <w:r>
        <w:t xml:space="preserve">Inter-Integrated Circuit</w:t>
      </w:r>
    </w:p>
    <w:p>
      <w:pPr>
        <w:numPr>
          <w:ilvl w:val="0"/>
          <w:numId w:val="1063"/>
        </w:numPr>
        <w:pStyle w:val="Compact"/>
      </w:pPr>
      <w:r>
        <w:t xml:space="preserve">Dvou-vodičová Sběrnice</w:t>
      </w:r>
    </w:p>
    <w:p>
      <w:pPr>
        <w:numPr>
          <w:ilvl w:val="1"/>
          <w:numId w:val="1064"/>
        </w:numPr>
        <w:pStyle w:val="Compact"/>
      </w:pPr>
      <w:r>
        <w:t xml:space="preserve">SCL</w:t>
      </w:r>
      <w:r>
        <w:t xml:space="preserve"> </w:t>
      </w:r>
      <w:r>
        <w:t xml:space="preserve">=&gt; Synchronous Clock</w:t>
      </w:r>
    </w:p>
    <w:p>
      <w:pPr>
        <w:numPr>
          <w:ilvl w:val="1"/>
          <w:numId w:val="1064"/>
        </w:numPr>
        <w:pStyle w:val="Compact"/>
      </w:pPr>
      <w:r>
        <w:t xml:space="preserve">SDA</w:t>
      </w:r>
      <w:r>
        <w:t xml:space="preserve"> </w:t>
      </w:r>
      <w:r>
        <w:t xml:space="preserve">=&gt; Synchronous Data</w:t>
      </w:r>
    </w:p>
    <w:p>
      <w:pPr>
        <w:numPr>
          <w:ilvl w:val="0"/>
          <w:numId w:val="1063"/>
        </w:numPr>
        <w:pStyle w:val="Compact"/>
      </w:pPr>
      <w:r>
        <w:t xml:space="preserve">Rozděluje připojená zařízení na:</w:t>
      </w:r>
    </w:p>
    <w:p>
      <w:pPr>
        <w:numPr>
          <w:ilvl w:val="1"/>
          <w:numId w:val="1065"/>
        </w:numPr>
        <w:pStyle w:val="Compact"/>
      </w:pPr>
      <w:r>
        <w:t xml:space="preserve">Řídicí -</w:t>
      </w:r>
      <w:r>
        <w:t xml:space="preserve"> </w:t>
      </w:r>
      <w:r>
        <w:t xml:space="preserve">Master</w:t>
      </w:r>
    </w:p>
    <w:p>
      <w:pPr>
        <w:numPr>
          <w:ilvl w:val="2"/>
          <w:numId w:val="1066"/>
        </w:numPr>
        <w:pStyle w:val="Compact"/>
      </w:pPr>
      <w:r>
        <w:t xml:space="preserve">Zahajuje a ukončuje komunikaci</w:t>
      </w:r>
    </w:p>
    <w:p>
      <w:pPr>
        <w:numPr>
          <w:ilvl w:val="2"/>
          <w:numId w:val="1066"/>
        </w:numPr>
        <w:pStyle w:val="Compact"/>
      </w:pPr>
      <w:r>
        <w:t xml:space="preserve">Generuje hodinový signál (SCL)</w:t>
      </w:r>
    </w:p>
    <w:p>
      <w:pPr>
        <w:numPr>
          <w:ilvl w:val="1"/>
          <w:numId w:val="1065"/>
        </w:numPr>
        <w:pStyle w:val="Compact"/>
      </w:pPr>
      <w:r>
        <w:t xml:space="preserve">Řízené -</w:t>
      </w:r>
      <w:r>
        <w:t xml:space="preserve"> </w:t>
      </w:r>
      <w:r>
        <w:t xml:space="preserve">Slave</w:t>
      </w:r>
    </w:p>
    <w:p>
      <w:pPr>
        <w:numPr>
          <w:ilvl w:val="2"/>
          <w:numId w:val="1067"/>
        </w:numPr>
        <w:pStyle w:val="Compact"/>
      </w:pPr>
      <w:r>
        <w:t xml:space="preserve">Adresované Masterem</w:t>
      </w:r>
    </w:p>
    <w:p>
      <w:pPr>
        <w:numPr>
          <w:ilvl w:val="0"/>
          <w:numId w:val="1063"/>
        </w:numPr>
        <w:pStyle w:val="Compact"/>
      </w:pPr>
      <w:r>
        <w:t xml:space="preserve">Adresa zařízení:</w:t>
      </w:r>
    </w:p>
    <w:p>
      <w:pPr>
        <w:numPr>
          <w:ilvl w:val="1"/>
          <w:numId w:val="1068"/>
        </w:numPr>
        <w:pStyle w:val="Compact"/>
      </w:pPr>
      <w:r>
        <w:t xml:space="preserve">Skládá se ze 7 bitů (horní 4 určuje výrobce, dolní 3 jdou nastavit libovolně)</w:t>
      </w:r>
    </w:p>
    <w:p>
      <w:pPr>
        <w:numPr>
          <w:ilvl w:val="0"/>
          <w:numId w:val="1063"/>
        </w:numPr>
        <w:pStyle w:val="Compact"/>
      </w:pPr>
      <w:r>
        <w:t xml:space="preserve">Komunikace:</w:t>
      </w:r>
    </w:p>
    <w:p>
      <w:pPr>
        <w:numPr>
          <w:ilvl w:val="1"/>
          <w:numId w:val="1069"/>
        </w:numPr>
        <w:pStyle w:val="Compact"/>
      </w:pPr>
      <w:r>
        <w:t xml:space="preserve">V klidovém stavu je SCL a SDA na 1</w:t>
      </w:r>
    </w:p>
    <w:p>
      <w:pPr>
        <w:numPr>
          <w:ilvl w:val="1"/>
          <w:numId w:val="1069"/>
        </w:numPr>
        <w:pStyle w:val="Compact"/>
      </w:pPr>
      <w:r>
        <w:t xml:space="preserve">Start:</w:t>
      </w:r>
    </w:p>
    <w:p>
      <w:pPr>
        <w:numPr>
          <w:ilvl w:val="2"/>
          <w:numId w:val="1070"/>
        </w:numPr>
        <w:pStyle w:val="Compact"/>
      </w:pPr>
      <w:r>
        <w:t xml:space="preserve">SCL = Sestupná Hrana</w:t>
      </w:r>
    </w:p>
    <w:p>
      <w:pPr>
        <w:numPr>
          <w:ilvl w:val="2"/>
          <w:numId w:val="1070"/>
        </w:numPr>
        <w:pStyle w:val="Compact"/>
      </w:pPr>
      <w:r>
        <w:t xml:space="preserve">SDA = Sestupná Hrana</w:t>
      </w:r>
    </w:p>
    <w:p>
      <w:pPr>
        <w:numPr>
          <w:ilvl w:val="1"/>
          <w:numId w:val="1069"/>
        </w:numPr>
        <w:pStyle w:val="Compact"/>
      </w:pPr>
      <w:r>
        <w:t xml:space="preserve">Konec:</w:t>
      </w:r>
    </w:p>
    <w:p>
      <w:pPr>
        <w:numPr>
          <w:ilvl w:val="2"/>
          <w:numId w:val="1071"/>
        </w:numPr>
        <w:pStyle w:val="Compact"/>
      </w:pPr>
      <w:r>
        <w:t xml:space="preserve">SCL = Náběžná Hrana</w:t>
      </w:r>
    </w:p>
    <w:p>
      <w:pPr>
        <w:numPr>
          <w:ilvl w:val="2"/>
          <w:numId w:val="1071"/>
        </w:numPr>
        <w:pStyle w:val="Compact"/>
      </w:pPr>
      <w:r>
        <w:t xml:space="preserve">SDA = Náběžná Hrana</w:t>
      </w:r>
    </w:p>
    <w:p>
      <w:pPr>
        <w:numPr>
          <w:ilvl w:val="1"/>
          <w:numId w:val="1069"/>
        </w:numPr>
        <w:pStyle w:val="Compact"/>
      </w:pPr>
      <w:r>
        <w:t xml:space="preserve">Po startu následuje 7bit adresa cílového zařízení (Slave) a 1 bit Read nebo Write z pohledu mastera</w:t>
      </w:r>
    </w:p>
    <w:p>
      <w:pPr>
        <w:numPr>
          <w:ilvl w:val="2"/>
          <w:numId w:val="1072"/>
        </w:numPr>
        <w:pStyle w:val="Compact"/>
      </w:pPr>
      <w:r>
        <w:t xml:space="preserve">0bAAAAAAAM (A je bit adresy a M je Read/Write)</w:t>
      </w:r>
    </w:p>
    <w:p>
      <w:pPr>
        <w:numPr>
          <w:ilvl w:val="1"/>
          <w:numId w:val="1069"/>
        </w:numPr>
        <w:pStyle w:val="Compact"/>
      </w:pPr>
      <w:r>
        <w:t xml:space="preserve">Dále slave vygeneruje ACK</w:t>
      </w:r>
    </w:p>
    <w:p>
      <w:pPr>
        <w:numPr>
          <w:ilvl w:val="2"/>
          <w:numId w:val="1073"/>
        </w:numPr>
        <w:pStyle w:val="Compact"/>
      </w:pPr>
      <w:r>
        <w:t xml:space="preserve">Když je ACK 0, vše je Ok</w:t>
      </w:r>
    </w:p>
    <w:p>
      <w:pPr>
        <w:numPr>
          <w:ilvl w:val="2"/>
          <w:numId w:val="1073"/>
        </w:numPr>
        <w:pStyle w:val="Compact"/>
      </w:pPr>
      <w:r>
        <w:t xml:space="preserve">Když je ACK 1, slave nereaguje</w:t>
      </w:r>
    </w:p>
    <w:p>
      <w:pPr>
        <w:numPr>
          <w:ilvl w:val="1"/>
          <w:numId w:val="1069"/>
        </w:numPr>
        <w:pStyle w:val="Compact"/>
      </w:pPr>
      <w:r>
        <w:t xml:space="preserve">Na konci přenosu se posílá NACK</w:t>
      </w:r>
    </w:p>
    <w:bookmarkEnd w:id="65"/>
    <w:bookmarkEnd w:id="66"/>
    <w:bookmarkStart w:id="80" w:name="cisc-a-risc"/>
    <w:p>
      <w:pPr>
        <w:pStyle w:val="Heading1"/>
      </w:pPr>
      <w:r>
        <w:t xml:space="preserve">4. CISC A RISC</w:t>
      </w:r>
    </w:p>
    <w:bookmarkStart w:id="67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74"/>
        </w:numPr>
        <w:pStyle w:val="Compact"/>
      </w:pPr>
      <w:r>
        <w:t xml:space="preserve">V 70. letech, kvůli narůstající složitosti procesorů ..</w:t>
      </w:r>
    </w:p>
    <w:bookmarkEnd w:id="67"/>
    <w:bookmarkStart w:id="68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75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75"/>
        </w:numPr>
        <w:pStyle w:val="Compact"/>
      </w:pPr>
      <w:r>
        <w:t xml:space="preserve">Snahy o nalezení optimálního instrukčního souboru =&gt; vznik RISC</w:t>
      </w:r>
    </w:p>
    <w:bookmarkEnd w:id="68"/>
    <w:bookmarkStart w:id="69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76"/>
        </w:numPr>
        <w:pStyle w:val="Compact"/>
      </w:pPr>
      <w:r>
        <w:t xml:space="preserve">Malý instrukční soubor</w:t>
      </w:r>
    </w:p>
    <w:p>
      <w:pPr>
        <w:numPr>
          <w:ilvl w:val="0"/>
          <w:numId w:val="1076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76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76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76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76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76"/>
        </w:numPr>
        <w:pStyle w:val="Compact"/>
      </w:pPr>
      <w:r>
        <w:t xml:space="preserve">Složitost se přesouvá na optimalizující kompilátory</w:t>
      </w:r>
    </w:p>
    <w:bookmarkEnd w:id="69"/>
    <w:bookmarkStart w:id="70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77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77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77"/>
        </w:numPr>
        <w:pStyle w:val="Compact"/>
      </w:pPr>
      <w:r>
        <w:t xml:space="preserve">Zřetězené zpracování instrukcí</w:t>
      </w:r>
    </w:p>
    <w:bookmarkEnd w:id="70"/>
    <w:bookmarkStart w:id="71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78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78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71"/>
    <w:bookmarkStart w:id="72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79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80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80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79"/>
        </w:numPr>
        <w:pStyle w:val="Compact"/>
      </w:pPr>
      <w:r>
        <w:t xml:space="preserve">viz. tabulky v minulé otázce</w:t>
      </w:r>
    </w:p>
    <w:bookmarkEnd w:id="72"/>
    <w:bookmarkStart w:id="73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81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82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82"/>
        </w:numPr>
        <w:pStyle w:val="Compact"/>
      </w:pPr>
      <w:r>
        <w:t xml:space="preserve">Strukturální: Problém omezených prostředků procesoru (a počítače jako celku) .. např. jen jedna sběrnice</w:t>
      </w:r>
    </w:p>
    <w:p>
      <w:pPr>
        <w:numPr>
          <w:ilvl w:val="0"/>
          <w:numId w:val="1081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83"/>
        </w:numPr>
        <w:pStyle w:val="Compact"/>
      </w:pPr>
      <w:r>
        <w:t xml:space="preserve">Podmíněné skoky</w:t>
      </w:r>
    </w:p>
    <w:p>
      <w:pPr>
        <w:numPr>
          <w:ilvl w:val="1"/>
          <w:numId w:val="1083"/>
        </w:numPr>
        <w:pStyle w:val="Compact"/>
      </w:pPr>
      <w:r>
        <w:t xml:space="preserve">Nepodmíněné skoky na adresu, která se musí vypočítat</w:t>
      </w:r>
    </w:p>
    <w:bookmarkEnd w:id="73"/>
    <w:bookmarkStart w:id="74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84"/>
        </w:numPr>
        <w:pStyle w:val="Compact"/>
      </w:pPr>
      <w:r>
        <w:t xml:space="preserve">Statická</w:t>
      </w:r>
    </w:p>
    <w:p>
      <w:pPr>
        <w:numPr>
          <w:ilvl w:val="1"/>
          <w:numId w:val="1085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84"/>
        </w:numPr>
        <w:pStyle w:val="Compact"/>
      </w:pPr>
      <w:r>
        <w:t xml:space="preserve">Dynamická</w:t>
      </w:r>
    </w:p>
    <w:p>
      <w:pPr>
        <w:numPr>
          <w:ilvl w:val="1"/>
          <w:numId w:val="1086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84"/>
        </w:numPr>
        <w:pStyle w:val="Compact"/>
      </w:pPr>
      <w:r>
        <w:t xml:space="preserve">Může být:</w:t>
      </w:r>
    </w:p>
    <w:p>
      <w:pPr>
        <w:numPr>
          <w:ilvl w:val="1"/>
          <w:numId w:val="1087"/>
        </w:numPr>
        <w:pStyle w:val="Compact"/>
      </w:pPr>
      <w:r>
        <w:t xml:space="preserve">Jedno bitová</w:t>
      </w:r>
    </w:p>
    <w:p>
      <w:pPr>
        <w:numPr>
          <w:ilvl w:val="1"/>
          <w:numId w:val="1087"/>
        </w:numPr>
        <w:pStyle w:val="Compact"/>
      </w:pPr>
      <w:r>
        <w:t xml:space="preserve">Dvou bitová</w:t>
      </w:r>
    </w:p>
    <w:bookmarkEnd w:id="74"/>
    <w:bookmarkStart w:id="75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88"/>
        </w:numPr>
        <w:pStyle w:val="Compact"/>
      </w:pPr>
      <w:r>
        <w:t xml:space="preserve">uvedeno výše..</w:t>
      </w:r>
    </w:p>
    <w:bookmarkEnd w:id="75"/>
    <w:bookmarkStart w:id="79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89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7" name="Picture"/>
            <a:graphic>
              <a:graphicData uri="http://schemas.openxmlformats.org/drawingml/2006/picture">
                <pic:pic>
                  <pic:nvPicPr>
                    <pic:cNvPr descr="assets/2bit_predikce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9"/>
    <w:bookmarkEnd w:id="80"/>
    <w:bookmarkStart w:id="84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91"/>
        </w:numPr>
        <w:pStyle w:val="Compact"/>
      </w:pPr>
      <w:r>
        <w:t xml:space="preserve">8080</w:t>
      </w:r>
    </w:p>
    <w:p>
      <w:pPr>
        <w:numPr>
          <w:ilvl w:val="1"/>
          <w:numId w:val="1092"/>
        </w:numPr>
        <w:pStyle w:val="Compact"/>
      </w:pPr>
      <w:r>
        <w:t xml:space="preserve">Není x86</w:t>
      </w:r>
    </w:p>
    <w:p>
      <w:pPr>
        <w:numPr>
          <w:ilvl w:val="0"/>
          <w:numId w:val="1091"/>
        </w:numPr>
        <w:pStyle w:val="Compact"/>
      </w:pPr>
      <w:r>
        <w:t xml:space="preserve">8086</w:t>
      </w:r>
    </w:p>
    <w:p>
      <w:pPr>
        <w:numPr>
          <w:ilvl w:val="1"/>
          <w:numId w:val="1093"/>
        </w:numPr>
        <w:pStyle w:val="Compact"/>
      </w:pPr>
      <w:r>
        <w:t xml:space="preserve">Prvním 16-bit</w:t>
      </w:r>
    </w:p>
    <w:p>
      <w:pPr>
        <w:numPr>
          <w:ilvl w:val="0"/>
          <w:numId w:val="1091"/>
        </w:numPr>
        <w:pStyle w:val="Compact"/>
      </w:pPr>
      <w:r>
        <w:t xml:space="preserve">8088</w:t>
      </w:r>
    </w:p>
    <w:p>
      <w:pPr>
        <w:numPr>
          <w:ilvl w:val="1"/>
          <w:numId w:val="1094"/>
        </w:numPr>
        <w:pStyle w:val="Compact"/>
      </w:pPr>
      <w:r>
        <w:t xml:space="preserve">Sběrnice zúžená na 8bit</w:t>
      </w:r>
    </w:p>
    <w:p>
      <w:pPr>
        <w:numPr>
          <w:ilvl w:val="1"/>
          <w:numId w:val="1094"/>
        </w:numPr>
        <w:pStyle w:val="Compact"/>
      </w:pPr>
      <w:r>
        <w:t xml:space="preserve">Jinak stejné jak 8086</w:t>
      </w:r>
    </w:p>
    <w:p>
      <w:pPr>
        <w:numPr>
          <w:ilvl w:val="0"/>
          <w:numId w:val="1091"/>
        </w:numPr>
        <w:pStyle w:val="Compact"/>
      </w:pPr>
      <w:r>
        <w:t xml:space="preserve">80186</w:t>
      </w:r>
    </w:p>
    <w:p>
      <w:pPr>
        <w:numPr>
          <w:ilvl w:val="1"/>
          <w:numId w:val="1095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95"/>
        </w:numPr>
        <w:pStyle w:val="Compact"/>
      </w:pPr>
      <w:r>
        <w:t xml:space="preserve">Má DMA</w:t>
      </w:r>
    </w:p>
    <w:p>
      <w:pPr>
        <w:numPr>
          <w:ilvl w:val="1"/>
          <w:numId w:val="1095"/>
        </w:numPr>
        <w:pStyle w:val="Compact"/>
      </w:pPr>
      <w:r>
        <w:t xml:space="preserve">Vyráběn 25 let</w:t>
      </w:r>
    </w:p>
    <w:p>
      <w:pPr>
        <w:numPr>
          <w:ilvl w:val="0"/>
          <w:numId w:val="1091"/>
        </w:numPr>
        <w:pStyle w:val="Compact"/>
      </w:pPr>
      <w:r>
        <w:t xml:space="preserve">80286</w:t>
      </w:r>
    </w:p>
    <w:p>
      <w:pPr>
        <w:numPr>
          <w:ilvl w:val="1"/>
          <w:numId w:val="1096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96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96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91"/>
        </w:numPr>
        <w:pStyle w:val="Compact"/>
      </w:pPr>
      <w:r>
        <w:t xml:space="preserve">80386dx a sx</w:t>
      </w:r>
    </w:p>
    <w:p>
      <w:pPr>
        <w:numPr>
          <w:ilvl w:val="1"/>
          <w:numId w:val="1097"/>
        </w:numPr>
        <w:pStyle w:val="Compact"/>
      </w:pPr>
      <w:r>
        <w:t xml:space="preserve">sx je downgrade dx</w:t>
      </w:r>
    </w:p>
    <w:p>
      <w:pPr>
        <w:numPr>
          <w:ilvl w:val="1"/>
          <w:numId w:val="1097"/>
        </w:numPr>
        <w:pStyle w:val="Compact"/>
      </w:pPr>
      <w:r>
        <w:t xml:space="preserve">První 32bit</w:t>
      </w:r>
    </w:p>
    <w:p>
      <w:pPr>
        <w:numPr>
          <w:ilvl w:val="1"/>
          <w:numId w:val="1097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91"/>
        </w:numPr>
        <w:pStyle w:val="Compact"/>
      </w:pPr>
      <w:r>
        <w:t xml:space="preserve">8087/287/387</w:t>
      </w:r>
    </w:p>
    <w:p>
      <w:pPr>
        <w:numPr>
          <w:ilvl w:val="1"/>
          <w:numId w:val="1098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91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99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99"/>
        </w:numPr>
        <w:pStyle w:val="Compact"/>
      </w:pPr>
      <w:r>
        <w:t xml:space="preserve">L1 přímo v procesoru</w:t>
      </w:r>
    </w:p>
    <w:p>
      <w:pPr>
        <w:numPr>
          <w:ilvl w:val="1"/>
          <w:numId w:val="1099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91"/>
        </w:numPr>
        <w:pStyle w:val="Compact"/>
      </w:pPr>
      <w:r>
        <w:t xml:space="preserve">Pentium</w:t>
      </w:r>
    </w:p>
    <w:p>
      <w:pPr>
        <w:numPr>
          <w:ilvl w:val="1"/>
          <w:numId w:val="1100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100"/>
        </w:numPr>
        <w:pStyle w:val="Compact"/>
      </w:pPr>
      <w:r>
        <w:t xml:space="preserve">L1 rozdělena na kod a data</w:t>
      </w:r>
    </w:p>
    <w:p>
      <w:pPr>
        <w:numPr>
          <w:ilvl w:val="1"/>
          <w:numId w:val="1100"/>
        </w:numPr>
        <w:pStyle w:val="Compact"/>
      </w:pPr>
      <w:r>
        <w:t xml:space="preserve">Predikce skoků</w:t>
      </w:r>
    </w:p>
    <w:p>
      <w:pPr>
        <w:numPr>
          <w:ilvl w:val="0"/>
          <w:numId w:val="1091"/>
        </w:numPr>
        <w:pStyle w:val="Compact"/>
      </w:pPr>
      <w:r>
        <w:t xml:space="preserve">Pentium Pro</w:t>
      </w:r>
    </w:p>
    <w:p>
      <w:pPr>
        <w:numPr>
          <w:ilvl w:val="1"/>
          <w:numId w:val="1101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101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101"/>
        </w:numPr>
        <w:pStyle w:val="Compact"/>
      </w:pPr>
      <w:r>
        <w:t xml:space="preserve">L2 přímo na procesoru</w:t>
      </w:r>
    </w:p>
    <w:p>
      <w:pPr>
        <w:numPr>
          <w:ilvl w:val="1"/>
          <w:numId w:val="1101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101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101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101"/>
        </w:numPr>
        <w:pStyle w:val="Compact"/>
      </w:pPr>
      <w:r>
        <w:t xml:space="preserve">10 úrovňové zřetězení</w:t>
      </w:r>
    </w:p>
    <w:p>
      <w:pPr>
        <w:numPr>
          <w:ilvl w:val="1"/>
          <w:numId w:val="1101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82" name="Picture"/>
            <a:graphic>
              <a:graphicData uri="http://schemas.openxmlformats.org/drawingml/2006/picture">
                <pic:pic>
                  <pic:nvPicPr>
                    <pic:cNvPr descr="assets/pentium_pro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102"/>
        </w:numPr>
        <w:pStyle w:val="Compact"/>
      </w:pPr>
      <w:r>
        <w:t xml:space="preserve">Pentium 2</w:t>
      </w:r>
    </w:p>
    <w:p>
      <w:pPr>
        <w:numPr>
          <w:ilvl w:val="1"/>
          <w:numId w:val="1103"/>
        </w:numPr>
        <w:pStyle w:val="Compact"/>
      </w:pPr>
      <w:r>
        <w:t xml:space="preserve">Vychází z Pentia Pro</w:t>
      </w:r>
    </w:p>
    <w:p>
      <w:pPr>
        <w:numPr>
          <w:ilvl w:val="0"/>
          <w:numId w:val="1102"/>
        </w:numPr>
        <w:pStyle w:val="Compact"/>
      </w:pPr>
      <w:r>
        <w:t xml:space="preserve">Pentium 3</w:t>
      </w:r>
    </w:p>
    <w:p>
      <w:pPr>
        <w:numPr>
          <w:ilvl w:val="1"/>
          <w:numId w:val="1104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104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102"/>
        </w:numPr>
        <w:pStyle w:val="Compact"/>
      </w:pPr>
      <w:r>
        <w:t xml:space="preserve">Pentium 4</w:t>
      </w:r>
    </w:p>
    <w:p>
      <w:pPr>
        <w:numPr>
          <w:ilvl w:val="1"/>
          <w:numId w:val="1105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105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105"/>
        </w:numPr>
        <w:pStyle w:val="Compact"/>
      </w:pPr>
      <w:r>
        <w:t xml:space="preserve">20 úrovňové zřetězení</w:t>
      </w:r>
    </w:p>
    <w:p>
      <w:pPr>
        <w:numPr>
          <w:ilvl w:val="0"/>
          <w:numId w:val="1102"/>
        </w:numPr>
        <w:pStyle w:val="Compact"/>
      </w:pPr>
      <w:r>
        <w:t xml:space="preserve">Pentium EM64T</w:t>
      </w:r>
    </w:p>
    <w:p>
      <w:pPr>
        <w:numPr>
          <w:ilvl w:val="1"/>
          <w:numId w:val="1106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106"/>
        </w:numPr>
        <w:pStyle w:val="Compact"/>
      </w:pPr>
      <w:r>
        <w:t xml:space="preserve">První 64bit procesor</w:t>
      </w:r>
    </w:p>
    <w:p>
      <w:pPr>
        <w:numPr>
          <w:ilvl w:val="1"/>
          <w:numId w:val="1106"/>
        </w:numPr>
        <w:pStyle w:val="Compact"/>
      </w:pPr>
      <w:r>
        <w:t xml:space="preserve">30 úrovňové zřetězení</w:t>
      </w:r>
    </w:p>
    <w:p>
      <w:pPr>
        <w:numPr>
          <w:ilvl w:val="1"/>
          <w:numId w:val="1106"/>
        </w:numPr>
        <w:pStyle w:val="Compact"/>
      </w:pPr>
      <w:r>
        <w:t xml:space="preserve">Velice se přehřívaly</w:t>
      </w:r>
    </w:p>
    <w:p>
      <w:pPr>
        <w:numPr>
          <w:ilvl w:val="0"/>
          <w:numId w:val="1102"/>
        </w:numPr>
        <w:pStyle w:val="Compact"/>
      </w:pPr>
      <w:r>
        <w:t xml:space="preserve">Pentium M</w:t>
      </w:r>
    </w:p>
    <w:p>
      <w:pPr>
        <w:numPr>
          <w:ilvl w:val="1"/>
          <w:numId w:val="1107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107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107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102"/>
        </w:numPr>
        <w:pStyle w:val="Compact"/>
      </w:pPr>
      <w:r>
        <w:t xml:space="preserve">Core</w:t>
      </w:r>
    </w:p>
    <w:p>
      <w:pPr>
        <w:numPr>
          <w:ilvl w:val="0"/>
          <w:numId w:val="1102"/>
        </w:numPr>
        <w:pStyle w:val="Compact"/>
      </w:pPr>
      <w:r>
        <w:t xml:space="preserve">Core 2</w:t>
      </w:r>
    </w:p>
    <w:p>
      <w:pPr>
        <w:numPr>
          <w:ilvl w:val="0"/>
          <w:numId w:val="1102"/>
        </w:numPr>
        <w:pStyle w:val="Compact"/>
      </w:pPr>
      <w:r>
        <w:t xml:space="preserve">Atom</w:t>
      </w:r>
    </w:p>
    <w:p>
      <w:pPr>
        <w:pStyle w:val="FirstParagraph"/>
      </w:pPr>
      <w:r>
        <w:t xml:space="preserve">Následovník, obrázek ???</w:t>
      </w:r>
    </w:p>
    <w:bookmarkEnd w:id="84"/>
    <w:bookmarkStart w:id="103" w:name="paměti"/>
    <w:p>
      <w:pPr>
        <w:pStyle w:val="Heading1"/>
      </w:pPr>
      <w:r>
        <w:t xml:space="preserve">6. Paměti</w:t>
      </w:r>
    </w:p>
    <w:bookmarkStart w:id="85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108"/>
        </w:numPr>
        <w:pStyle w:val="Compact"/>
      </w:pPr>
      <w:r>
        <w:t xml:space="preserve">Typu přístupu</w:t>
      </w:r>
    </w:p>
    <w:p>
      <w:pPr>
        <w:numPr>
          <w:ilvl w:val="1"/>
          <w:numId w:val="1109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109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109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108"/>
        </w:numPr>
        <w:pStyle w:val="Compact"/>
      </w:pPr>
      <w:r>
        <w:t xml:space="preserve">Možnosti zápisu/čtení</w:t>
      </w:r>
    </w:p>
    <w:p>
      <w:pPr>
        <w:numPr>
          <w:ilvl w:val="1"/>
          <w:numId w:val="1110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110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110"/>
        </w:numPr>
        <w:pStyle w:val="Compact"/>
      </w:pPr>
      <w:r>
        <w:t xml:space="preserve">Kombinované</w:t>
      </w:r>
    </w:p>
    <w:p>
      <w:pPr>
        <w:numPr>
          <w:ilvl w:val="2"/>
          <w:numId w:val="1111"/>
        </w:numPr>
        <w:pStyle w:val="Compact"/>
      </w:pPr>
      <w:r>
        <w:t xml:space="preserve">NVRAM (Non volatile RAM)</w:t>
      </w:r>
    </w:p>
    <w:p>
      <w:pPr>
        <w:numPr>
          <w:ilvl w:val="2"/>
          <w:numId w:val="1111"/>
        </w:numPr>
        <w:pStyle w:val="Compact"/>
      </w:pPr>
      <w:r>
        <w:t xml:space="preserve">WOM (Write only memory)</w:t>
      </w:r>
    </w:p>
    <w:p>
      <w:pPr>
        <w:numPr>
          <w:ilvl w:val="2"/>
          <w:numId w:val="1111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108"/>
        </w:numPr>
        <w:pStyle w:val="Compact"/>
      </w:pPr>
      <w:r>
        <w:t xml:space="preserve">Principu elementární buňky</w:t>
      </w:r>
    </w:p>
    <w:p>
      <w:pPr>
        <w:numPr>
          <w:ilvl w:val="1"/>
          <w:numId w:val="1112"/>
        </w:numPr>
        <w:pStyle w:val="Compact"/>
      </w:pPr>
      <w:r>
        <w:t xml:space="preserve">SRAM - statické paměti</w:t>
      </w:r>
    </w:p>
    <w:p>
      <w:pPr>
        <w:numPr>
          <w:ilvl w:val="1"/>
          <w:numId w:val="1112"/>
        </w:numPr>
        <w:pStyle w:val="Compact"/>
      </w:pPr>
      <w:r>
        <w:t xml:space="preserve">DRAM - dynamické paměti</w:t>
      </w:r>
    </w:p>
    <w:p>
      <w:pPr>
        <w:numPr>
          <w:ilvl w:val="1"/>
          <w:numId w:val="1112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108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113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113"/>
        </w:numPr>
        <w:pStyle w:val="Compact"/>
      </w:pPr>
      <w:r>
        <w:t xml:space="preserve">Volatile - Ztráci informaci po odpojení napájení (DRAM a SRAM)</w:t>
      </w:r>
    </w:p>
    <w:bookmarkEnd w:id="85"/>
    <w:bookmarkStart w:id="86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114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114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114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6"/>
    <w:bookmarkStart w:id="88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115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115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115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115"/>
        </w:numPr>
        <w:pStyle w:val="Compact"/>
      </w:pPr>
      <w:hyperlink r:id="rId87">
        <w:r>
          <w:rPr>
            <w:rStyle w:val="Hyperlink"/>
          </w:rPr>
          <w:t xml:space="preserve">Organizace paměti, strana 5</w:t>
        </w:r>
      </w:hyperlink>
    </w:p>
    <w:bookmarkEnd w:id="88"/>
    <w:bookmarkStart w:id="89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116"/>
        </w:numPr>
        <w:pStyle w:val="Compact"/>
      </w:pPr>
      <w:r>
        <w:t xml:space="preserve">??? :c</w:t>
      </w:r>
    </w:p>
    <w:bookmarkEnd w:id="89"/>
    <w:bookmarkStart w:id="90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117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117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117"/>
        </w:numPr>
        <w:pStyle w:val="Compact"/>
      </w:pPr>
      <w:r>
        <w:t xml:space="preserve">SRAM je dražší a pojme méně dat něž DRAM</w:t>
      </w:r>
    </w:p>
    <w:bookmarkEnd w:id="90"/>
    <w:bookmarkStart w:id="94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118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118"/>
        </w:numPr>
        <w:pStyle w:val="Compact"/>
      </w:pPr>
      <w:r>
        <w:t xml:space="preserve">SRAM paměti nevyužívají adresní multiplexing</w:t>
      </w:r>
    </w:p>
    <w:p>
      <w:pPr>
        <w:pStyle w:val="CaptionedFigure"/>
      </w:pPr>
      <w:r>
        <w:drawing>
          <wp:inline>
            <wp:extent cx="3924300" cy="3289300"/>
            <wp:effectExtent b="0" l="0" r="0" t="0"/>
            <wp:docPr descr="SRAM" title="" id="92" name="Picture"/>
            <a:graphic>
              <a:graphicData uri="http://schemas.openxmlformats.org/drawingml/2006/picture">
                <pic:pic>
                  <pic:nvPicPr>
                    <pic:cNvPr descr="assets/SRAM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SRAM</w:t>
      </w:r>
    </w:p>
    <w:bookmarkEnd w:id="94"/>
    <w:bookmarkStart w:id="95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119"/>
        </w:numPr>
        <w:pStyle w:val="Compact"/>
      </w:pPr>
      <w:r>
        <w:t xml:space="preserve">(Nevolatilní)</w:t>
      </w:r>
    </w:p>
    <w:p>
      <w:pPr>
        <w:numPr>
          <w:ilvl w:val="0"/>
          <w:numId w:val="1119"/>
        </w:numPr>
        <w:pStyle w:val="Compact"/>
      </w:pPr>
      <w:r>
        <w:t xml:space="preserve">ROM (Read Only Memory)</w:t>
      </w:r>
    </w:p>
    <w:p>
      <w:pPr>
        <w:numPr>
          <w:ilvl w:val="1"/>
          <w:numId w:val="1120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120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119"/>
        </w:numPr>
        <w:pStyle w:val="Compact"/>
      </w:pPr>
      <w:r>
        <w:t xml:space="preserve">PROM</w:t>
      </w:r>
    </w:p>
    <w:p>
      <w:pPr>
        <w:numPr>
          <w:ilvl w:val="1"/>
          <w:numId w:val="1121"/>
        </w:numPr>
        <w:pStyle w:val="Compact"/>
      </w:pPr>
      <w:r>
        <w:t xml:space="preserve">Programmable ROM</w:t>
      </w:r>
    </w:p>
    <w:p>
      <w:pPr>
        <w:numPr>
          <w:ilvl w:val="1"/>
          <w:numId w:val="1121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121"/>
        </w:numPr>
        <w:pStyle w:val="Compact"/>
      </w:pPr>
      <w:r>
        <w:t xml:space="preserve">Lze zapsat jen jednou</w:t>
      </w:r>
    </w:p>
    <w:p>
      <w:pPr>
        <w:numPr>
          <w:ilvl w:val="0"/>
          <w:numId w:val="1119"/>
        </w:numPr>
        <w:pStyle w:val="Compact"/>
      </w:pPr>
      <w:r>
        <w:t xml:space="preserve">EPROM</w:t>
      </w:r>
    </w:p>
    <w:p>
      <w:pPr>
        <w:numPr>
          <w:ilvl w:val="1"/>
          <w:numId w:val="1122"/>
        </w:numPr>
        <w:pStyle w:val="Compact"/>
      </w:pPr>
      <w:r>
        <w:t xml:space="preserve">Erasable PROM</w:t>
      </w:r>
    </w:p>
    <w:p>
      <w:pPr>
        <w:numPr>
          <w:ilvl w:val="1"/>
          <w:numId w:val="1122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122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122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122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EEPROM</w:t>
      </w:r>
    </w:p>
    <w:p>
      <w:pPr>
        <w:numPr>
          <w:ilvl w:val="1"/>
          <w:numId w:val="1123"/>
        </w:numPr>
        <w:pStyle w:val="Compact"/>
      </w:pPr>
      <w:r>
        <w:t xml:space="preserve">Electrically Erasable PROM</w:t>
      </w:r>
    </w:p>
    <w:p>
      <w:pPr>
        <w:numPr>
          <w:ilvl w:val="1"/>
          <w:numId w:val="1123"/>
        </w:numPr>
        <w:pStyle w:val="Compact"/>
      </w:pPr>
      <w:r>
        <w:t xml:space="preserve">Zápis stějně jak EPROM</w:t>
      </w:r>
    </w:p>
    <w:p>
      <w:pPr>
        <w:numPr>
          <w:ilvl w:val="1"/>
          <w:numId w:val="1123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123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FLASH</w:t>
      </w:r>
    </w:p>
    <w:p>
      <w:pPr>
        <w:numPr>
          <w:ilvl w:val="1"/>
          <w:numId w:val="1124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124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124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124"/>
        </w:numPr>
        <w:pStyle w:val="Compact"/>
      </w:pPr>
      <w:r>
        <w:t xml:space="preserve">Před 10000 programovacích a mazacích cyklů</w:t>
      </w:r>
    </w:p>
    <w:bookmarkEnd w:id="95"/>
    <w:bookmarkStart w:id="96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125"/>
        </w:numPr>
        <w:pStyle w:val="Compact"/>
      </w:pPr>
      <w:r>
        <w:t xml:space="preserve">EPROM - UV zářením</w:t>
      </w:r>
    </w:p>
    <w:p>
      <w:pPr>
        <w:numPr>
          <w:ilvl w:val="0"/>
          <w:numId w:val="1125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125"/>
        </w:numPr>
        <w:pStyle w:val="Compact"/>
      </w:pPr>
      <w:r>
        <w:t xml:space="preserve">FLASH - Elektricky 10us pulzem</w:t>
      </w:r>
    </w:p>
    <w:bookmarkEnd w:id="96"/>
    <w:bookmarkStart w:id="97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126"/>
        </w:numPr>
        <w:pStyle w:val="Compact"/>
      </w:pPr>
      <w:r>
        <w:t xml:space="preserve">VRAM (Video RAM)</w:t>
      </w:r>
    </w:p>
    <w:p>
      <w:pPr>
        <w:numPr>
          <w:ilvl w:val="1"/>
          <w:numId w:val="1127"/>
        </w:numPr>
        <w:pStyle w:val="Compact"/>
      </w:pPr>
      <w:r>
        <w:t xml:space="preserve">Dvouportová</w:t>
      </w:r>
    </w:p>
    <w:p>
      <w:pPr>
        <w:numPr>
          <w:ilvl w:val="1"/>
          <w:numId w:val="1127"/>
        </w:numPr>
        <w:pStyle w:val="Compact"/>
      </w:pPr>
      <w:r>
        <w:t xml:space="preserve">Zvýšené přenosové pásmo</w:t>
      </w:r>
    </w:p>
    <w:p>
      <w:pPr>
        <w:numPr>
          <w:ilvl w:val="0"/>
          <w:numId w:val="1126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28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28"/>
        </w:numPr>
        <w:pStyle w:val="Compact"/>
      </w:pPr>
      <w:r>
        <w:t xml:space="preserve">Nabízí double-buffering</w:t>
      </w:r>
    </w:p>
    <w:p>
      <w:pPr>
        <w:numPr>
          <w:ilvl w:val="0"/>
          <w:numId w:val="1126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29"/>
        </w:numPr>
        <w:pStyle w:val="Compact"/>
      </w:pPr>
      <w:r>
        <w:t xml:space="preserve">Funguje jako SDRAM</w:t>
      </w:r>
    </w:p>
    <w:p>
      <w:pPr>
        <w:numPr>
          <w:ilvl w:val="1"/>
          <w:numId w:val="1129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126"/>
        </w:numPr>
        <w:pStyle w:val="Compact"/>
      </w:pPr>
      <w:r>
        <w:t xml:space="preserve">FIFO paměti (fronta)</w:t>
      </w:r>
    </w:p>
    <w:p>
      <w:pPr>
        <w:numPr>
          <w:ilvl w:val="1"/>
          <w:numId w:val="1130"/>
        </w:numPr>
        <w:pStyle w:val="Compact"/>
      </w:pPr>
      <w:r>
        <w:t xml:space="preserve">Bez přesouvání obsahu</w:t>
      </w:r>
    </w:p>
    <w:p>
      <w:pPr>
        <w:numPr>
          <w:ilvl w:val="1"/>
          <w:numId w:val="1130"/>
        </w:numPr>
        <w:pStyle w:val="Compact"/>
      </w:pPr>
      <w:r>
        <w:t xml:space="preserve">S přesouváním obsahu</w:t>
      </w:r>
    </w:p>
    <w:p>
      <w:pPr>
        <w:numPr>
          <w:ilvl w:val="0"/>
          <w:numId w:val="1126"/>
        </w:numPr>
        <w:pStyle w:val="Compact"/>
      </w:pPr>
      <w:r>
        <w:t xml:space="preserve">Cache paměti</w:t>
      </w:r>
    </w:p>
    <w:p>
      <w:pPr>
        <w:numPr>
          <w:ilvl w:val="1"/>
          <w:numId w:val="1131"/>
        </w:numPr>
        <w:pStyle w:val="Compact"/>
      </w:pPr>
      <w:r>
        <w:t xml:space="preserve">Malé a rychlé</w:t>
      </w:r>
    </w:p>
    <w:p>
      <w:pPr>
        <w:numPr>
          <w:ilvl w:val="1"/>
          <w:numId w:val="1131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31"/>
        </w:numPr>
        <w:pStyle w:val="Compact"/>
      </w:pPr>
      <w:r>
        <w:t xml:space="preserve">L1,L2,..</w:t>
      </w:r>
    </w:p>
    <w:bookmarkEnd w:id="97"/>
    <w:bookmarkStart w:id="101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9" name="Picture"/>
            <a:graphic>
              <a:graphicData uri="http://schemas.openxmlformats.org/drawingml/2006/picture">
                <pic:pic>
                  <pic:nvPicPr>
                    <pic:cNvPr descr="assets/memory_h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101"/>
    <w:bookmarkStart w:id="102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32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32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32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32"/>
        </w:numPr>
        <w:pStyle w:val="Compact"/>
      </w:pPr>
      <w:r>
        <w:t xml:space="preserve">Kontrola Parity</w:t>
      </w:r>
    </w:p>
    <w:p>
      <w:pPr>
        <w:numPr>
          <w:ilvl w:val="1"/>
          <w:numId w:val="1133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33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32"/>
        </w:numPr>
        <w:pStyle w:val="Compact"/>
      </w:pPr>
      <w:r>
        <w:t xml:space="preserve">ECC - Error Correction Code</w:t>
      </w:r>
    </w:p>
    <w:p>
      <w:pPr>
        <w:numPr>
          <w:ilvl w:val="1"/>
          <w:numId w:val="1134"/>
        </w:numPr>
        <w:pStyle w:val="Compact"/>
      </w:pPr>
      <w:r>
        <w:t xml:space="preserve">Detekuje více bitové chyby</w:t>
      </w:r>
    </w:p>
    <w:p>
      <w:pPr>
        <w:numPr>
          <w:ilvl w:val="1"/>
          <w:numId w:val="1134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34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102"/>
    <w:bookmarkEnd w:id="103"/>
    <w:bookmarkStart w:id="121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35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35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35"/>
        </w:numPr>
        <w:pStyle w:val="Compact"/>
      </w:pPr>
      <w:r>
        <w:t xml:space="preserve">Kvůli jednoduchosti bývají převážně RISC</w:t>
      </w:r>
    </w:p>
    <w:bookmarkStart w:id="104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36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37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37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36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38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36"/>
        </w:numPr>
        <w:pStyle w:val="Compact"/>
      </w:pPr>
      <w:r>
        <w:t xml:space="preserve">Paměť dat RWM</w:t>
      </w:r>
    </w:p>
    <w:p>
      <w:pPr>
        <w:numPr>
          <w:ilvl w:val="1"/>
          <w:numId w:val="1139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36"/>
        </w:numPr>
        <w:pStyle w:val="Compact"/>
      </w:pPr>
      <w:r>
        <w:t xml:space="preserve">Speciální - např. IP</w:t>
      </w:r>
    </w:p>
    <w:p>
      <w:pPr>
        <w:numPr>
          <w:ilvl w:val="0"/>
          <w:numId w:val="1136"/>
        </w:numPr>
        <w:pStyle w:val="Compact"/>
      </w:pPr>
      <w:r>
        <w:t xml:space="preserve">Zásobník pro návratové adresy (nutnost mít stack pointer)</w:t>
      </w:r>
    </w:p>
    <w:bookmarkEnd w:id="104"/>
    <w:bookmarkStart w:id="108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40"/>
        </w:numPr>
        <w:pStyle w:val="Compact"/>
      </w:pPr>
      <w:r>
        <w:t xml:space="preserve">(Zdroj synchronizace)</w:t>
      </w:r>
    </w:p>
    <w:p>
      <w:pPr>
        <w:numPr>
          <w:ilvl w:val="0"/>
          <w:numId w:val="1140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40"/>
        </w:numPr>
        <w:pStyle w:val="Compact"/>
      </w:pPr>
      <w:r>
        <w:t xml:space="preserve">Generátory:</w:t>
      </w:r>
    </w:p>
    <w:p>
      <w:pPr>
        <w:numPr>
          <w:ilvl w:val="1"/>
          <w:numId w:val="1141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41"/>
        </w:numPr>
        <w:pStyle w:val="Compact"/>
      </w:pPr>
      <w:r>
        <w:t xml:space="preserve">Keramický rezonátor</w:t>
      </w:r>
    </w:p>
    <w:p>
      <w:pPr>
        <w:numPr>
          <w:ilvl w:val="1"/>
          <w:numId w:val="1141"/>
        </w:numPr>
        <w:pStyle w:val="Compact"/>
      </w:pPr>
      <w:r>
        <w:t xml:space="preserve">Obvod LC</w:t>
      </w:r>
    </w:p>
    <w:p>
      <w:pPr>
        <w:numPr>
          <w:ilvl w:val="1"/>
          <w:numId w:val="1141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41"/>
        </w:numPr>
        <w:pStyle w:val="Compact"/>
      </w:pPr>
      <w:r>
        <w:t xml:space="preserve">Externí zdroj</w:t>
      </w:r>
    </w:p>
    <w:p>
      <w:pPr>
        <w:pStyle w:val="CaptionedFigure"/>
      </w:pPr>
      <w:r>
        <w:drawing>
          <wp:inline>
            <wp:extent cx="5334000" cy="8069974"/>
            <wp:effectExtent b="0" l="0" r="0" t="0"/>
            <wp:docPr descr="clock_gen" title="" id="106" name="Picture"/>
            <a:graphic>
              <a:graphicData uri="http://schemas.openxmlformats.org/drawingml/2006/picture">
                <pic:pic>
                  <pic:nvPicPr>
                    <pic:cNvPr descr="assets/clock_gen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clock_gen</w:t>
      </w:r>
    </w:p>
    <w:bookmarkEnd w:id="108"/>
    <w:bookmarkStart w:id="109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42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42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42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42"/>
        </w:numPr>
        <w:pStyle w:val="Compact"/>
      </w:pPr>
      <w:r>
        <w:t xml:space="preserve">Zdroj signálu může být vnější nebo vnitřní</w:t>
      </w:r>
    </w:p>
    <w:bookmarkEnd w:id="109"/>
    <w:bookmarkStart w:id="110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43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43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43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43"/>
        </w:numPr>
        <w:pStyle w:val="Compact"/>
      </w:pPr>
      <w:r>
        <w:t xml:space="preserve">Větším rozsahem pracovního napětí</w:t>
      </w:r>
    </w:p>
    <w:bookmarkEnd w:id="110"/>
    <w:bookmarkStart w:id="111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44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45"/>
        </w:numPr>
        <w:pStyle w:val="Compact"/>
      </w:pPr>
      <w:r>
        <w:t xml:space="preserve">Obvykle organizovaná jako skupina 4 nebo 8 jednobit vývodů</w:t>
      </w:r>
    </w:p>
    <w:bookmarkEnd w:id="111"/>
    <w:bookmarkStart w:id="115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46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46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46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47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48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48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47"/>
        </w:numPr>
        <w:pStyle w:val="Compact"/>
      </w:pPr>
      <w:r>
        <w:t xml:space="preserve">Uvnitř el. zařízení</w:t>
      </w:r>
    </w:p>
    <w:p>
      <w:pPr>
        <w:numPr>
          <w:ilvl w:val="2"/>
          <w:numId w:val="1149"/>
        </w:numPr>
        <w:pStyle w:val="Compact"/>
      </w:pPr>
      <w:r>
        <w:t xml:space="preserve">Typickým standardem je I2C</w:t>
      </w:r>
    </w:p>
    <w:p>
      <w:pPr>
        <w:numPr>
          <w:ilvl w:val="0"/>
          <w:numId w:val="1146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3" name="Picture"/>
            <a:graphic>
              <a:graphicData uri="http://schemas.openxmlformats.org/drawingml/2006/picture">
                <pic:pic>
                  <pic:nvPicPr>
                    <pic:cNvPr descr="assets/seriovy_prenos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5"/>
    <w:bookmarkStart w:id="116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50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51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50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52"/>
        </w:numPr>
        <w:pStyle w:val="Compact"/>
      </w:pPr>
      <w:r>
        <w:t xml:space="preserve">Zajišťuje řízení událostí v realném čase</w:t>
      </w:r>
    </w:p>
    <w:bookmarkEnd w:id="116"/>
    <w:bookmarkStart w:id="117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53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54"/>
        </w:numPr>
        <w:pStyle w:val="Compact"/>
      </w:pPr>
      <w:r>
        <w:t xml:space="preserve">Komparační A/D převodník</w:t>
      </w:r>
    </w:p>
    <w:p>
      <w:pPr>
        <w:numPr>
          <w:ilvl w:val="2"/>
          <w:numId w:val="1155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55"/>
        </w:numPr>
        <w:pStyle w:val="Compact"/>
      </w:pPr>
      <w:r>
        <w:t xml:space="preserve">Rychlé</w:t>
      </w:r>
    </w:p>
    <w:p>
      <w:pPr>
        <w:numPr>
          <w:ilvl w:val="2"/>
          <w:numId w:val="1155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54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56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56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56"/>
        </w:numPr>
        <w:pStyle w:val="Compact"/>
      </w:pPr>
      <w:r>
        <w:t xml:space="preserve">Sledovací</w:t>
      </w:r>
    </w:p>
    <w:p>
      <w:pPr>
        <w:numPr>
          <w:ilvl w:val="3"/>
          <w:numId w:val="1157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56"/>
        </w:numPr>
        <w:pStyle w:val="Compact"/>
      </w:pPr>
      <w:r>
        <w:t xml:space="preserve">Aproximační</w:t>
      </w:r>
    </w:p>
    <w:p>
      <w:pPr>
        <w:numPr>
          <w:ilvl w:val="3"/>
          <w:numId w:val="1158"/>
        </w:numPr>
        <w:pStyle w:val="Compact"/>
      </w:pPr>
      <w:r>
        <w:t xml:space="preserve">Půlení intervalu</w:t>
      </w:r>
    </w:p>
    <w:p>
      <w:pPr>
        <w:numPr>
          <w:ilvl w:val="1"/>
          <w:numId w:val="1154"/>
        </w:numPr>
        <w:pStyle w:val="Compact"/>
      </w:pPr>
      <w:r>
        <w:t xml:space="preserve">Integrační A/D převodník</w:t>
      </w:r>
    </w:p>
    <w:p>
      <w:pPr>
        <w:numPr>
          <w:ilvl w:val="2"/>
          <w:numId w:val="1159"/>
        </w:numPr>
        <w:pStyle w:val="Compact"/>
      </w:pPr>
      <w:r>
        <w:t xml:space="preserve">Metoda dvojité integrace</w:t>
      </w:r>
    </w:p>
    <w:p>
      <w:pPr>
        <w:numPr>
          <w:ilvl w:val="1"/>
          <w:numId w:val="1154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60"/>
        </w:numPr>
        <w:pStyle w:val="Compact"/>
      </w:pPr>
      <w:r>
        <w:t xml:space="preserve">Měří se doba nabití a vybití kondenzátoru</w:t>
      </w:r>
    </w:p>
    <w:bookmarkEnd w:id="117"/>
    <w:bookmarkStart w:id="118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61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61"/>
        </w:numPr>
        <w:pStyle w:val="Compact"/>
      </w:pPr>
      <w:r>
        <w:t xml:space="preserve">PWM (Pulse Width Modulation)</w:t>
      </w:r>
    </w:p>
    <w:p>
      <w:pPr>
        <w:numPr>
          <w:ilvl w:val="1"/>
          <w:numId w:val="1162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62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62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61"/>
        </w:numPr>
        <w:pStyle w:val="Compact"/>
      </w:pPr>
      <w:r>
        <w:t xml:space="preserve">Paralelní převodníky</w:t>
      </w:r>
    </w:p>
    <w:p>
      <w:pPr>
        <w:numPr>
          <w:ilvl w:val="1"/>
          <w:numId w:val="1163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63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63"/>
        </w:numPr>
        <w:pStyle w:val="Compact"/>
      </w:pPr>
      <w:r>
        <w:t xml:space="preserve">Typy:</w:t>
      </w:r>
    </w:p>
    <w:p>
      <w:pPr>
        <w:numPr>
          <w:ilvl w:val="2"/>
          <w:numId w:val="1164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64"/>
        </w:numPr>
        <w:pStyle w:val="Compact"/>
      </w:pPr>
      <w:r>
        <w:t xml:space="preserve">R-2R</w:t>
      </w:r>
    </w:p>
    <w:bookmarkEnd w:id="118"/>
    <w:bookmarkStart w:id="119" w:name="nákres-ad-da"/>
    <w:p>
      <w:pPr>
        <w:pStyle w:val="Heading3"/>
      </w:pPr>
      <w:r>
        <w:t xml:space="preserve">NÁKRES A/D D/A ???</w:t>
      </w:r>
    </w:p>
    <w:bookmarkEnd w:id="119"/>
    <w:bookmarkStart w:id="120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65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65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65"/>
        </w:numPr>
        <w:pStyle w:val="Compact"/>
      </w:pPr>
      <w:r>
        <w:t xml:space="preserve">USB rozhraní typu klient</w:t>
      </w:r>
    </w:p>
    <w:p>
      <w:pPr>
        <w:numPr>
          <w:ilvl w:val="0"/>
          <w:numId w:val="1165"/>
        </w:numPr>
        <w:pStyle w:val="Compact"/>
      </w:pPr>
      <w:r>
        <w:t xml:space="preserve">Řadiče LCD a LED</w:t>
      </w:r>
    </w:p>
    <w:bookmarkEnd w:id="120"/>
    <w:bookmarkEnd w:id="121"/>
    <w:bookmarkStart w:id="139" w:name="monitory"/>
    <w:p>
      <w:pPr>
        <w:pStyle w:val="Heading1"/>
      </w:pPr>
      <w:r>
        <w:t xml:space="preserve">8. Monitory</w:t>
      </w:r>
    </w:p>
    <w:bookmarkStart w:id="122" w:name="jak-funguje-crt"/>
    <w:p>
      <w:pPr>
        <w:pStyle w:val="Heading3"/>
      </w:pPr>
      <w:r>
        <w:t xml:space="preserve">Jak funguje CRT ???</w:t>
      </w:r>
    </w:p>
    <w:bookmarkEnd w:id="122"/>
    <w:bookmarkStart w:id="126" w:name="X5b93d40abd4ad917e23caa65a5718c1100748af"/>
    <w:p>
      <w:pPr>
        <w:pStyle w:val="Heading3"/>
      </w:pPr>
      <w:r>
        <w:t xml:space="preserve">Na jakých principech fungují LCD monitory?</w:t>
      </w:r>
    </w:p>
    <w:p>
      <w:pPr>
        <w:numPr>
          <w:ilvl w:val="0"/>
          <w:numId w:val="1166"/>
        </w:numPr>
        <w:pStyle w:val="Compact"/>
      </w:pPr>
      <w:r>
        <w:t xml:space="preserve">Liquid crystal display</w:t>
      </w:r>
    </w:p>
    <w:p>
      <w:pPr>
        <w:numPr>
          <w:ilvl w:val="0"/>
          <w:numId w:val="1166"/>
        </w:numPr>
        <w:pStyle w:val="Compact"/>
      </w:pPr>
      <w:r>
        <w:t xml:space="preserve">Každý pixel se skládá z 3 sub pixelů</w:t>
      </w:r>
    </w:p>
    <w:p>
      <w:pPr>
        <w:numPr>
          <w:ilvl w:val="0"/>
          <w:numId w:val="1166"/>
        </w:numPr>
        <w:pStyle w:val="Compact"/>
      </w:pPr>
      <w:r>
        <w:t xml:space="preserve">Jádrem LCD je TN (twisted nematic) struktura, která je z obou stran obklopena polarizačními vrstvami</w:t>
      </w:r>
    </w:p>
    <w:p>
      <w:pPr>
        <w:numPr>
          <w:ilvl w:val="0"/>
          <w:numId w:val="1166"/>
        </w:numPr>
        <w:pStyle w:val="Compact"/>
      </w:pPr>
      <w:r>
        <w:t xml:space="preserve">Princip (TN):</w:t>
      </w:r>
    </w:p>
    <w:p>
      <w:pPr>
        <w:numPr>
          <w:ilvl w:val="1"/>
          <w:numId w:val="1167"/>
        </w:numPr>
        <w:pStyle w:val="Compact"/>
      </w:pPr>
      <w:r>
        <w:t xml:space="preserve">Světlo projde prvním filtrem a polarizuje se</w:t>
      </w:r>
    </w:p>
    <w:p>
      <w:pPr>
        <w:numPr>
          <w:ilvl w:val="1"/>
          <w:numId w:val="1167"/>
        </w:numPr>
        <w:pStyle w:val="Compact"/>
      </w:pPr>
      <w:r>
        <w:t xml:space="preserve">Projde vrstvami pootečených tekutých krystalů, které světlo otočí o 90stupnu</w:t>
      </w:r>
    </w:p>
    <w:p>
      <w:pPr>
        <w:numPr>
          <w:ilvl w:val="1"/>
          <w:numId w:val="1167"/>
        </w:numPr>
        <w:pStyle w:val="Compact"/>
      </w:pPr>
      <w:r>
        <w:t xml:space="preserve">Světlo projde i druhým polarizačním filtrem, které je otočeno o 90stupnu proti prvnímu</w:t>
      </w:r>
    </w:p>
    <w:p>
      <w:pPr>
        <w:numPr>
          <w:ilvl w:val="1"/>
          <w:numId w:val="1167"/>
        </w:numPr>
        <w:pStyle w:val="Compact"/>
      </w:pPr>
      <w:r>
        <w:t xml:space="preserve">(TN-LCD, které v klidovém stavu bez přivedeného napětí propouští světlo)</w:t>
      </w:r>
    </w:p>
    <w:p>
      <w:pPr>
        <w:numPr>
          <w:ilvl w:val="1"/>
          <w:numId w:val="1167"/>
        </w:numPr>
        <w:pStyle w:val="Compact"/>
      </w:pPr>
      <w:r>
        <w:t xml:space="preserve">Po přivedení napětí nématická struktura přestane otáčet světlo, a druhý polarizační filtr ho nepustí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lcd" title="" id="124" name="Picture"/>
            <a:graphic>
              <a:graphicData uri="http://schemas.openxmlformats.org/drawingml/2006/picture">
                <pic:pic>
                  <pic:nvPicPr>
                    <pic:cNvPr descr="assets/lcd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lcd</w:t>
      </w:r>
    </w:p>
    <w:p>
      <w:pPr>
        <w:pStyle w:val="BodyText"/>
      </w:pPr>
      <w:r>
        <w:t xml:space="preserve">(tady světlo otáčí == pixely jsou zaplé)</w:t>
      </w:r>
      <w:r>
        <w:t xml:space="preserve"> </w:t>
      </w:r>
      <w:r>
        <w:t xml:space="preserve">- 2 typy:</w:t>
      </w:r>
      <w:r>
        <w:t xml:space="preserve"> </w:t>
      </w:r>
      <w:r>
        <w:t xml:space="preserve">- TN - v klidovém stavu svítí</w:t>
      </w:r>
      <w:r>
        <w:t xml:space="preserve"> </w:t>
      </w:r>
      <w:r>
        <w:t xml:space="preserve">- IPS - v klidovém stavu nesvítí</w:t>
      </w:r>
    </w:p>
    <w:bookmarkEnd w:id="126"/>
    <w:bookmarkStart w:id="127" w:name="Xd20b3213238cf137cf8269b5aff723b5638ceb3"/>
    <w:p>
      <w:pPr>
        <w:pStyle w:val="Heading3"/>
      </w:pPr>
      <w:r>
        <w:t xml:space="preserve">Jaké jsou základní výhody a nevýhody LCD monitorů?</w:t>
      </w:r>
    </w:p>
    <w:p>
      <w:pPr>
        <w:numPr>
          <w:ilvl w:val="0"/>
          <w:numId w:val="1168"/>
        </w:numPr>
        <w:pStyle w:val="Compact"/>
      </w:pPr>
      <w:r>
        <w:t xml:space="preserve">Výhody:</w:t>
      </w:r>
    </w:p>
    <w:p>
      <w:pPr>
        <w:numPr>
          <w:ilvl w:val="1"/>
          <w:numId w:val="1169"/>
        </w:numPr>
        <w:pStyle w:val="Compact"/>
      </w:pPr>
      <w:r>
        <w:t xml:space="preserve">Kvalita obrazu</w:t>
      </w:r>
    </w:p>
    <w:p>
      <w:pPr>
        <w:numPr>
          <w:ilvl w:val="1"/>
          <w:numId w:val="1169"/>
        </w:numPr>
        <w:pStyle w:val="Compact"/>
      </w:pPr>
      <w:r>
        <w:t xml:space="preserve">Životnost</w:t>
      </w:r>
    </w:p>
    <w:p>
      <w:pPr>
        <w:numPr>
          <w:ilvl w:val="1"/>
          <w:numId w:val="1169"/>
        </w:numPr>
        <w:pStyle w:val="Compact"/>
      </w:pPr>
      <w:r>
        <w:t xml:space="preserve">Spotřeba energie</w:t>
      </w:r>
    </w:p>
    <w:p>
      <w:pPr>
        <w:numPr>
          <w:ilvl w:val="1"/>
          <w:numId w:val="1169"/>
        </w:numPr>
        <w:pStyle w:val="Compact"/>
      </w:pPr>
      <w:r>
        <w:t xml:space="preserve">Odrazivost</w:t>
      </w:r>
    </w:p>
    <w:p>
      <w:pPr>
        <w:numPr>
          <w:ilvl w:val="1"/>
          <w:numId w:val="1169"/>
        </w:numPr>
        <w:pStyle w:val="Compact"/>
      </w:pPr>
      <w:r>
        <w:t xml:space="preserve">Bez emisí</w:t>
      </w:r>
    </w:p>
    <w:p>
      <w:pPr>
        <w:numPr>
          <w:ilvl w:val="0"/>
          <w:numId w:val="1168"/>
        </w:numPr>
        <w:pStyle w:val="Compact"/>
      </w:pPr>
      <w:r>
        <w:t xml:space="preserve">Nevýhody:</w:t>
      </w:r>
    </w:p>
    <w:p>
      <w:pPr>
        <w:numPr>
          <w:ilvl w:val="1"/>
          <w:numId w:val="1170"/>
        </w:numPr>
        <w:pStyle w:val="Compact"/>
      </w:pPr>
      <w:r>
        <w:t xml:space="preserve">Citlivost na teplotu</w:t>
      </w:r>
    </w:p>
    <w:p>
      <w:pPr>
        <w:numPr>
          <w:ilvl w:val="1"/>
          <w:numId w:val="1170"/>
        </w:numPr>
        <w:pStyle w:val="Compact"/>
      </w:pPr>
      <w:r>
        <w:t xml:space="preserve">Pevné rozlišení</w:t>
      </w:r>
    </w:p>
    <w:p>
      <w:pPr>
        <w:numPr>
          <w:ilvl w:val="1"/>
          <w:numId w:val="1170"/>
        </w:numPr>
        <w:pStyle w:val="Compact"/>
      </w:pPr>
      <w:r>
        <w:t xml:space="preserve">Vadné pixely</w:t>
      </w:r>
    </w:p>
    <w:p>
      <w:pPr>
        <w:numPr>
          <w:ilvl w:val="1"/>
          <w:numId w:val="1170"/>
        </w:numPr>
        <w:pStyle w:val="Compact"/>
      </w:pPr>
      <w:r>
        <w:t xml:space="preserve">Doba odezvy</w:t>
      </w:r>
    </w:p>
    <w:p>
      <w:pPr>
        <w:numPr>
          <w:ilvl w:val="1"/>
          <w:numId w:val="1170"/>
        </w:numPr>
        <w:pStyle w:val="Compact"/>
      </w:pPr>
      <w:r>
        <w:t xml:space="preserve">Není úplně černý, kvůli podsvícení</w:t>
      </w:r>
    </w:p>
    <w:bookmarkEnd w:id="127"/>
    <w:bookmarkStart w:id="131" w:name="jak-fungují-oled-zobrazovací-jednotky"/>
    <w:p>
      <w:pPr>
        <w:pStyle w:val="Heading3"/>
      </w:pPr>
      <w:r>
        <w:t xml:space="preserve">Jak fungují OLED zobrazovací jednotky?</w:t>
      </w:r>
    </w:p>
    <w:p>
      <w:pPr>
        <w:numPr>
          <w:ilvl w:val="0"/>
          <w:numId w:val="1171"/>
        </w:numPr>
        <w:pStyle w:val="Compact"/>
      </w:pPr>
      <w:r>
        <w:t xml:space="preserve">Organic Light Emmiting Diode</w:t>
      </w:r>
    </w:p>
    <w:p>
      <w:pPr>
        <w:pStyle w:val="CaptionedFigure"/>
      </w:pPr>
      <w:r>
        <w:drawing>
          <wp:inline>
            <wp:extent cx="5334000" cy="2210518"/>
            <wp:effectExtent b="0" l="0" r="0" t="0"/>
            <wp:docPr descr="OLED" title="" id="129" name="Picture"/>
            <a:graphic>
              <a:graphicData uri="http://schemas.openxmlformats.org/drawingml/2006/picture">
                <pic:pic>
                  <pic:nvPicPr>
                    <pic:cNvPr descr="assets/oled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OLED</w:t>
      </w:r>
    </w:p>
    <w:p>
      <w:pPr>
        <w:numPr>
          <w:ilvl w:val="0"/>
          <w:numId w:val="1172"/>
        </w:numPr>
        <w:pStyle w:val="Compact"/>
      </w:pPr>
      <w:r>
        <w:t xml:space="preserve">Při přivedení napětí, se elektrony(záporné částice) začnou hromadit v organické vrstvě, blíže k anodě</w:t>
      </w:r>
    </w:p>
    <w:p>
      <w:pPr>
        <w:numPr>
          <w:ilvl w:val="0"/>
          <w:numId w:val="1172"/>
        </w:numPr>
        <w:pStyle w:val="Compact"/>
      </w:pPr>
      <w:r>
        <w:t xml:space="preserve">Díry (kladné částice) se hromadí na opačné straně blíže katodě</w:t>
      </w:r>
    </w:p>
    <w:p>
      <w:pPr>
        <w:numPr>
          <w:ilvl w:val="0"/>
          <w:numId w:val="1172"/>
        </w:numPr>
        <w:pStyle w:val="Compact"/>
      </w:pPr>
      <w:r>
        <w:t xml:space="preserve">V organické vrstvě začne docházet ke srážkám a vzájemnou eliminací vzniká světlo</w:t>
      </w:r>
    </w:p>
    <w:bookmarkEnd w:id="131"/>
    <w:bookmarkStart w:id="132" w:name="X790b53c430114283fefc613c0c3afe3c6bb8648"/>
    <w:p>
      <w:pPr>
        <w:pStyle w:val="Heading3"/>
      </w:pPr>
      <w:r>
        <w:t xml:space="preserve">Jaké jsou výhody a nevýhody OLED technologie?</w:t>
      </w:r>
    </w:p>
    <w:p>
      <w:pPr>
        <w:numPr>
          <w:ilvl w:val="0"/>
          <w:numId w:val="1173"/>
        </w:numPr>
        <w:pStyle w:val="Compact"/>
      </w:pPr>
      <w:r>
        <w:t xml:space="preserve">Výhody:</w:t>
      </w:r>
    </w:p>
    <w:p>
      <w:pPr>
        <w:numPr>
          <w:ilvl w:val="1"/>
          <w:numId w:val="1174"/>
        </w:numPr>
        <w:pStyle w:val="Compact"/>
      </w:pPr>
      <w:r>
        <w:t xml:space="preserve">Jsou samy o sobě zdrojem světla.. nepotřebují podsvícení</w:t>
      </w:r>
    </w:p>
    <w:p>
      <w:pPr>
        <w:numPr>
          <w:ilvl w:val="1"/>
          <w:numId w:val="1174"/>
        </w:numPr>
        <w:pStyle w:val="Compact"/>
      </w:pPr>
      <w:r>
        <w:t xml:space="preserve">Vysoký kontrast</w:t>
      </w:r>
    </w:p>
    <w:p>
      <w:pPr>
        <w:numPr>
          <w:ilvl w:val="1"/>
          <w:numId w:val="1174"/>
        </w:numPr>
        <w:pStyle w:val="Compact"/>
      </w:pPr>
      <w:r>
        <w:t xml:space="preserve">Tenké</w:t>
      </w:r>
    </w:p>
    <w:p>
      <w:pPr>
        <w:numPr>
          <w:ilvl w:val="1"/>
          <w:numId w:val="1174"/>
        </w:numPr>
        <w:pStyle w:val="Compact"/>
      </w:pPr>
      <w:r>
        <w:t xml:space="preserve">Nízka spotřeba</w:t>
      </w:r>
    </w:p>
    <w:p>
      <w:pPr>
        <w:numPr>
          <w:ilvl w:val="1"/>
          <w:numId w:val="1174"/>
        </w:numPr>
        <w:pStyle w:val="Compact"/>
      </w:pPr>
      <w:r>
        <w:t xml:space="preserve">Dobrý pozorovací úhel</w:t>
      </w:r>
    </w:p>
    <w:p>
      <w:pPr>
        <w:numPr>
          <w:ilvl w:val="1"/>
          <w:numId w:val="1174"/>
        </w:numPr>
        <w:pStyle w:val="Compact"/>
      </w:pPr>
      <w:r>
        <w:t xml:space="preserve">Možnost instalace na pružný podklad</w:t>
      </w:r>
    </w:p>
    <w:p>
      <w:pPr>
        <w:numPr>
          <w:ilvl w:val="0"/>
          <w:numId w:val="1173"/>
        </w:numPr>
        <w:pStyle w:val="Compact"/>
      </w:pPr>
      <w:r>
        <w:t xml:space="preserve">Nevýhody:</w:t>
      </w:r>
    </w:p>
    <w:p>
      <w:pPr>
        <w:numPr>
          <w:ilvl w:val="1"/>
          <w:numId w:val="1175"/>
        </w:numPr>
        <w:pStyle w:val="Compact"/>
      </w:pPr>
      <w:r>
        <w:t xml:space="preserve">Vyšší cena</w:t>
      </w:r>
    </w:p>
    <w:p>
      <w:pPr>
        <w:numPr>
          <w:ilvl w:val="1"/>
          <w:numId w:val="1175"/>
        </w:numPr>
        <w:pStyle w:val="Compact"/>
      </w:pPr>
      <w:r>
        <w:t xml:space="preserve">Většinou malé displaye pro mobilní zařízení</w:t>
      </w:r>
    </w:p>
    <w:p>
      <w:pPr>
        <w:numPr>
          <w:ilvl w:val="1"/>
          <w:numId w:val="1175"/>
        </w:numPr>
        <w:pStyle w:val="Compact"/>
      </w:pPr>
      <w:r>
        <w:t xml:space="preserve">Degradace materiálu (organického)</w:t>
      </w:r>
    </w:p>
    <w:bookmarkEnd w:id="132"/>
    <w:bookmarkStart w:id="133" w:name="X35e206b38f6731ae19b9e9903467326692f809b"/>
    <w:p>
      <w:pPr>
        <w:pStyle w:val="Heading3"/>
      </w:pPr>
      <w:r>
        <w:t xml:space="preserve">Jak funguje zobrazovací jednotka s technologií E-Ink?</w:t>
      </w:r>
    </w:p>
    <w:p>
      <w:pPr>
        <w:numPr>
          <w:ilvl w:val="0"/>
          <w:numId w:val="1176"/>
        </w:numPr>
        <w:pStyle w:val="Compact"/>
      </w:pPr>
      <w:r>
        <w:t xml:space="preserve">Elektřina je potřeba jen pro refresh (mal proud, 5-15V)</w:t>
      </w:r>
    </w:p>
    <w:p>
      <w:pPr>
        <w:numPr>
          <w:ilvl w:val="0"/>
          <w:numId w:val="1176"/>
        </w:numPr>
        <w:pStyle w:val="Compact"/>
      </w:pPr>
      <w:r>
        <w:t xml:space="preserve">V čiré kapalině jsou jen dvě barvy, můzou tvořit gradient, pomocí rozdělení elektrod</w:t>
      </w:r>
    </w:p>
    <w:p>
      <w:pPr>
        <w:numPr>
          <w:ilvl w:val="0"/>
          <w:numId w:val="1176"/>
        </w:numPr>
        <w:pStyle w:val="Compact"/>
      </w:pPr>
      <w:r>
        <w:t xml:space="preserve">Horní elektrody musí bt průsvitné</w:t>
      </w:r>
    </w:p>
    <w:p>
      <w:pPr>
        <w:numPr>
          <w:ilvl w:val="0"/>
          <w:numId w:val="1176"/>
        </w:numPr>
        <w:pStyle w:val="Compact"/>
      </w:pPr>
      <w:r>
        <w:t xml:space="preserve">Princip:</w:t>
      </w:r>
    </w:p>
    <w:p>
      <w:pPr>
        <w:numPr>
          <w:ilvl w:val="1"/>
          <w:numId w:val="1177"/>
        </w:numPr>
        <w:pStyle w:val="Compact"/>
      </w:pPr>
      <w:r>
        <w:t xml:space="preserve">V průhlednch kapslích jsou obsaženy kladné a záporné částice různých barev (většinou černá a bílá)</w:t>
      </w:r>
    </w:p>
    <w:p>
      <w:pPr>
        <w:numPr>
          <w:ilvl w:val="1"/>
          <w:numId w:val="1177"/>
        </w:numPr>
        <w:pStyle w:val="Compact"/>
      </w:pPr>
      <w:r>
        <w:t xml:space="preserve">Po přivedení napětí se částice v čirém roztoku podle svého náboje přitáhnou k elektrodě opačné polarity</w:t>
      </w:r>
    </w:p>
    <w:p>
      <w:pPr>
        <w:numPr>
          <w:ilvl w:val="1"/>
          <w:numId w:val="1177"/>
        </w:numPr>
        <w:pStyle w:val="Compact"/>
      </w:pPr>
      <w:r>
        <w:t xml:space="preserve">Přes průhlednou horní elektrodu jde vidět barva</w:t>
      </w:r>
    </w:p>
    <w:bookmarkEnd w:id="133"/>
    <w:bookmarkStart w:id="134" w:name="jaké-jsou-výhody-a-nevýhody-e-ink"/>
    <w:p>
      <w:pPr>
        <w:pStyle w:val="Heading3"/>
      </w:pPr>
      <w:r>
        <w:t xml:space="preserve">Jaké jsou výhody a nevýhody E-Ink?</w:t>
      </w:r>
    </w:p>
    <w:p>
      <w:pPr>
        <w:numPr>
          <w:ilvl w:val="0"/>
          <w:numId w:val="1178"/>
        </w:numPr>
        <w:pStyle w:val="Compact"/>
      </w:pPr>
      <w:r>
        <w:t xml:space="preserve">Výhody:</w:t>
      </w:r>
    </w:p>
    <w:p>
      <w:pPr>
        <w:numPr>
          <w:ilvl w:val="1"/>
          <w:numId w:val="1179"/>
        </w:numPr>
        <w:pStyle w:val="Compact"/>
      </w:pPr>
      <w:r>
        <w:t xml:space="preserve">Vysoké rozlišení</w:t>
      </w:r>
    </w:p>
    <w:p>
      <w:pPr>
        <w:numPr>
          <w:ilvl w:val="1"/>
          <w:numId w:val="1179"/>
        </w:numPr>
        <w:pStyle w:val="Compact"/>
      </w:pPr>
      <w:r>
        <w:t xml:space="preserve">Dobrá čitelnost</w:t>
      </w:r>
    </w:p>
    <w:p>
      <w:pPr>
        <w:numPr>
          <w:ilvl w:val="1"/>
          <w:numId w:val="1179"/>
        </w:numPr>
        <w:pStyle w:val="Compact"/>
      </w:pPr>
      <w:r>
        <w:t xml:space="preserve">Není potřeba podsvícení</w:t>
      </w:r>
    </w:p>
    <w:p>
      <w:pPr>
        <w:numPr>
          <w:ilvl w:val="1"/>
          <w:numId w:val="1179"/>
        </w:numPr>
        <w:pStyle w:val="Compact"/>
      </w:pPr>
      <w:r>
        <w:t xml:space="preserve">Nulová spotřeba při zobrazování statické informace</w:t>
      </w:r>
    </w:p>
    <w:p>
      <w:pPr>
        <w:numPr>
          <w:ilvl w:val="1"/>
          <w:numId w:val="1179"/>
        </w:numPr>
        <w:pStyle w:val="Compact"/>
      </w:pPr>
      <w:r>
        <w:t xml:space="preserve">Nízká spotřeba při překreslení</w:t>
      </w:r>
    </w:p>
    <w:p>
      <w:pPr>
        <w:numPr>
          <w:ilvl w:val="1"/>
          <w:numId w:val="1179"/>
        </w:numPr>
        <w:pStyle w:val="Compact"/>
      </w:pPr>
      <w:r>
        <w:t xml:space="preserve">Tenké</w:t>
      </w:r>
    </w:p>
    <w:p>
      <w:pPr>
        <w:numPr>
          <w:ilvl w:val="0"/>
          <w:numId w:val="1178"/>
        </w:numPr>
        <w:pStyle w:val="Compact"/>
      </w:pPr>
      <w:r>
        <w:t xml:space="preserve">Nevýhody:</w:t>
      </w:r>
    </w:p>
    <w:p>
      <w:pPr>
        <w:numPr>
          <w:ilvl w:val="1"/>
          <w:numId w:val="1180"/>
        </w:numPr>
        <w:pStyle w:val="Compact"/>
      </w:pPr>
      <w:r>
        <w:t xml:space="preserve">Dlouhý refresh (100+ms)</w:t>
      </w:r>
    </w:p>
    <w:p>
      <w:pPr>
        <w:numPr>
          <w:ilvl w:val="1"/>
          <w:numId w:val="1180"/>
        </w:numPr>
        <w:pStyle w:val="Compact"/>
      </w:pPr>
      <w:r>
        <w:t xml:space="preserve">Málo odstínu šedi</w:t>
      </w:r>
    </w:p>
    <w:p>
      <w:pPr>
        <w:numPr>
          <w:ilvl w:val="1"/>
          <w:numId w:val="1180"/>
        </w:numPr>
        <w:pStyle w:val="Compact"/>
      </w:pPr>
      <w:r>
        <w:t xml:space="preserve">Špatné barevné rozlišení</w:t>
      </w:r>
    </w:p>
    <w:bookmarkEnd w:id="134"/>
    <w:bookmarkStart w:id="138" w:name="Xbbcae05fddbc8f4af17395c9d073119510549ee"/>
    <w:p>
      <w:pPr>
        <w:pStyle w:val="Heading3"/>
      </w:pPr>
      <w:r>
        <w:t xml:space="preserve">Jak je u E-Ink řešena podpora více barevných úrovní?</w:t>
      </w:r>
    </w:p>
    <w:p>
      <w:pPr>
        <w:numPr>
          <w:ilvl w:val="0"/>
          <w:numId w:val="1181"/>
        </w:numPr>
        <w:pStyle w:val="Compact"/>
      </w:pPr>
      <w:r>
        <w:t xml:space="preserve">Rozdělením elektrod</w:t>
      </w:r>
    </w:p>
    <w:p>
      <w:pPr>
        <w:numPr>
          <w:ilvl w:val="0"/>
          <w:numId w:val="1181"/>
        </w:numPr>
        <w:pStyle w:val="Compact"/>
      </w:pPr>
      <w:r>
        <w:t xml:space="preserve">V případě barev:</w:t>
      </w:r>
    </w:p>
    <w:p>
      <w:pPr>
        <w:numPr>
          <w:ilvl w:val="1"/>
          <w:numId w:val="1182"/>
        </w:numPr>
        <w:pStyle w:val="Compact"/>
      </w:pPr>
      <w:r>
        <w:t xml:space="preserve">Stejně jako u LCD =&gt; barevné filtry</w:t>
      </w:r>
    </w:p>
    <w:p>
      <w:pPr>
        <w:numPr>
          <w:ilvl w:val="1"/>
          <w:numId w:val="1182"/>
        </w:numPr>
        <w:pStyle w:val="Compact"/>
      </w:pPr>
      <w:r>
        <w:t xml:space="preserve">Nad každou kapslí je jeden barevný filtr z trojce RGB</w:t>
      </w:r>
    </w:p>
    <w:p>
      <w:pPr>
        <w:numPr>
          <w:ilvl w:val="1"/>
          <w:numId w:val="1182"/>
        </w:numPr>
        <w:pStyle w:val="Compact"/>
      </w:pPr>
      <w:r>
        <w:t xml:space="preserve">Špatné barvy.. barevá hloubka je 4096</w:t>
      </w:r>
    </w:p>
    <w:p>
      <w:pPr>
        <w:pStyle w:val="CaptionedFigure"/>
      </w:pPr>
      <w:r>
        <w:drawing>
          <wp:inline>
            <wp:extent cx="5334000" cy="1944962"/>
            <wp:effectExtent b="0" l="0" r="0" t="0"/>
            <wp:docPr descr="eink" title="" id="136" name="Picture"/>
            <a:graphic>
              <a:graphicData uri="http://schemas.openxmlformats.org/drawingml/2006/picture">
                <pic:pic>
                  <pic:nvPicPr>
                    <pic:cNvPr descr="assets/eink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eink</w:t>
      </w:r>
    </w:p>
    <w:bookmarkEnd w:id="138"/>
    <w:bookmarkEnd w:id="139"/>
    <w:bookmarkStart w:id="155" w:name="disky"/>
    <w:p>
      <w:pPr>
        <w:pStyle w:val="Heading1"/>
      </w:pPr>
      <w:r>
        <w:t xml:space="preserve">9. Disky</w:t>
      </w:r>
    </w:p>
    <w:bookmarkStart w:id="140" w:name="typy-pamětí-externích"/>
    <w:p>
      <w:pPr>
        <w:pStyle w:val="Heading3"/>
      </w:pPr>
      <w:r>
        <w:t xml:space="preserve">Typy pamětí (externích) ?</w:t>
      </w:r>
    </w:p>
    <w:p>
      <w:pPr>
        <w:numPr>
          <w:ilvl w:val="0"/>
          <w:numId w:val="1183"/>
        </w:numPr>
        <w:pStyle w:val="Compact"/>
      </w:pPr>
      <w:r>
        <w:t xml:space="preserve">Magnetické paměti</w:t>
      </w:r>
    </w:p>
    <w:p>
      <w:pPr>
        <w:numPr>
          <w:ilvl w:val="1"/>
          <w:numId w:val="1184"/>
        </w:numPr>
        <w:pStyle w:val="Compact"/>
      </w:pPr>
      <w:r>
        <w:t xml:space="preserve">Pevný disk</w:t>
      </w:r>
    </w:p>
    <w:p>
      <w:pPr>
        <w:numPr>
          <w:ilvl w:val="1"/>
          <w:numId w:val="1184"/>
        </w:numPr>
        <w:pStyle w:val="Compact"/>
      </w:pPr>
      <w:r>
        <w:t xml:space="preserve">Disketová mechanika</w:t>
      </w:r>
    </w:p>
    <w:p>
      <w:pPr>
        <w:numPr>
          <w:ilvl w:val="0"/>
          <w:numId w:val="1183"/>
        </w:numPr>
        <w:pStyle w:val="Compact"/>
      </w:pPr>
      <w:r>
        <w:t xml:space="preserve">Optické Paměti</w:t>
      </w:r>
    </w:p>
    <w:p>
      <w:pPr>
        <w:numPr>
          <w:ilvl w:val="1"/>
          <w:numId w:val="1185"/>
        </w:numPr>
        <w:pStyle w:val="Compact"/>
      </w:pPr>
      <w:r>
        <w:t xml:space="preserve">CD</w:t>
      </w:r>
    </w:p>
    <w:p>
      <w:pPr>
        <w:numPr>
          <w:ilvl w:val="1"/>
          <w:numId w:val="1185"/>
        </w:numPr>
        <w:pStyle w:val="Compact"/>
      </w:pPr>
      <w:r>
        <w:t xml:space="preserve">DVD</w:t>
      </w:r>
    </w:p>
    <w:p>
      <w:pPr>
        <w:numPr>
          <w:ilvl w:val="0"/>
          <w:numId w:val="1183"/>
        </w:numPr>
        <w:pStyle w:val="Compact"/>
      </w:pPr>
      <w:r>
        <w:t xml:space="preserve">Magnetooprické paměti</w:t>
      </w:r>
    </w:p>
    <w:bookmarkEnd w:id="140"/>
    <w:bookmarkStart w:id="144" w:name="Xe1c128591526fe446296bc38d7987636bf3ab32"/>
    <w:p>
      <w:pPr>
        <w:pStyle w:val="Heading3"/>
      </w:pPr>
      <w:r>
        <w:t xml:space="preserve">Jaký je princip ukládání dat u magnetických pamětí</w:t>
      </w:r>
    </w:p>
    <w:p>
      <w:pPr>
        <w:numPr>
          <w:ilvl w:val="0"/>
          <w:numId w:val="1186"/>
        </w:numPr>
        <w:pStyle w:val="Compact"/>
      </w:pPr>
      <w:r>
        <w:t xml:space="preserve">Záznamové médium má tvar kruhové desky (disk,disketa), nebo dlouhé pásky</w:t>
      </w:r>
    </w:p>
    <w:p>
      <w:pPr>
        <w:numPr>
          <w:ilvl w:val="0"/>
          <w:numId w:val="1186"/>
        </w:numPr>
        <w:pStyle w:val="Compact"/>
      </w:pPr>
      <w:r>
        <w:t xml:space="preserve">Je pokryto magnetockou vrstvou a pohybuje se konstantní rychlostí</w:t>
      </w:r>
    </w:p>
    <w:p>
      <w:pPr>
        <w:numPr>
          <w:ilvl w:val="0"/>
          <w:numId w:val="1186"/>
        </w:numPr>
        <w:pStyle w:val="Compact"/>
      </w:pPr>
      <w:r>
        <w:t xml:space="preserve">V bodu dotyku s povrchem je štěrbina manetického obvodu (Kousek na povrchem)</w:t>
      </w:r>
    </w:p>
    <w:p>
      <w:pPr>
        <w:pStyle w:val="CaptionedFigure"/>
      </w:pPr>
      <w:r>
        <w:drawing>
          <wp:inline>
            <wp:extent cx="5334000" cy="1152750"/>
            <wp:effectExtent b="0" l="0" r="0" t="0"/>
            <wp:docPr descr="zapis_na_disk" title="" id="142" name="Picture"/>
            <a:graphic>
              <a:graphicData uri="http://schemas.openxmlformats.org/drawingml/2006/picture">
                <pic:pic>
                  <pic:nvPicPr>
                    <pic:cNvPr descr="assets/zapis_na_disk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zapis_na_disk</w:t>
      </w:r>
    </w:p>
    <w:p>
      <w:pPr>
        <w:numPr>
          <w:ilvl w:val="0"/>
          <w:numId w:val="1187"/>
        </w:numPr>
        <w:pStyle w:val="Compact"/>
      </w:pPr>
      <w:r>
        <w:t xml:space="preserve">Podélný zápis:</w:t>
      </w:r>
    </w:p>
    <w:p>
      <w:pPr>
        <w:numPr>
          <w:ilvl w:val="1"/>
          <w:numId w:val="1188"/>
        </w:numPr>
        <w:pStyle w:val="Compact"/>
      </w:pPr>
      <w:r>
        <w:t xml:space="preserve">Menší hustota</w:t>
      </w:r>
    </w:p>
    <w:p>
      <w:pPr>
        <w:numPr>
          <w:ilvl w:val="0"/>
          <w:numId w:val="1187"/>
        </w:numPr>
        <w:pStyle w:val="Compact"/>
      </w:pPr>
      <w:r>
        <w:t xml:space="preserve">Kolmý zápis:</w:t>
      </w:r>
    </w:p>
    <w:p>
      <w:pPr>
        <w:numPr>
          <w:ilvl w:val="1"/>
          <w:numId w:val="1189"/>
        </w:numPr>
        <w:pStyle w:val="Compact"/>
      </w:pPr>
      <w:r>
        <w:t xml:space="preserve">10x větší kapacita</w:t>
      </w:r>
    </w:p>
    <w:p>
      <w:pPr>
        <w:numPr>
          <w:ilvl w:val="1"/>
          <w:numId w:val="1189"/>
        </w:numPr>
        <w:pStyle w:val="Compact"/>
      </w:pPr>
      <w:r>
        <w:t xml:space="preserve">Větší technická náročnost</w:t>
      </w:r>
    </w:p>
    <w:bookmarkEnd w:id="144"/>
    <w:bookmarkStart w:id="148" w:name="jak-funguje-pevný-disk"/>
    <w:p>
      <w:pPr>
        <w:pStyle w:val="Heading3"/>
      </w:pPr>
      <w:r>
        <w:t xml:space="preserve">Jak funguje pevný disk?</w:t>
      </w:r>
    </w:p>
    <w:p>
      <w:pPr>
        <w:pStyle w:val="CaptionedFigure"/>
      </w:pPr>
      <w:r>
        <w:drawing>
          <wp:inline>
            <wp:extent cx="4667250" cy="2724150"/>
            <wp:effectExtent b="0" l="0" r="0" t="0"/>
            <wp:docPr descr="disk" title="" id="146" name="Picture"/>
            <a:graphic>
              <a:graphicData uri="http://schemas.openxmlformats.org/drawingml/2006/picture">
                <pic:pic>
                  <pic:nvPicPr>
                    <pic:cNvPr descr="assets/disk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disk</w:t>
      </w:r>
    </w:p>
    <w:p>
      <w:pPr>
        <w:numPr>
          <w:ilvl w:val="0"/>
          <w:numId w:val="1190"/>
        </w:numPr>
        <w:pStyle w:val="Compact"/>
      </w:pPr>
      <w:r>
        <w:t xml:space="preserve">Proud je převeden na indukci</w:t>
      </w:r>
    </w:p>
    <w:p>
      <w:pPr>
        <w:numPr>
          <w:ilvl w:val="0"/>
          <w:numId w:val="1190"/>
        </w:numPr>
        <w:pStyle w:val="Compact"/>
      </w:pPr>
      <w:r>
        <w:t xml:space="preserve">Disk je vyroben z nemagnetického materiálu, který je pokryt fermagnetickou vrstvou</w:t>
      </w:r>
    </w:p>
    <w:p>
      <w:pPr>
        <w:numPr>
          <w:ilvl w:val="0"/>
          <w:numId w:val="1190"/>
        </w:numPr>
        <w:pStyle w:val="Compact"/>
      </w:pPr>
      <w:r>
        <w:t xml:space="preserve">Povrch je pokryt magnetickými doménami, které mají specifickou orientaci, při zápisu se mění jejich orientace</w:t>
      </w:r>
    </w:p>
    <w:bookmarkEnd w:id="148"/>
    <w:bookmarkStart w:id="152" w:name="Xe1e98b09a64bdf24d5d83f7a349363288f02206"/>
    <w:p>
      <w:pPr>
        <w:pStyle w:val="Heading3"/>
      </w:pPr>
      <w:r>
        <w:t xml:space="preserve">Jaký je princip ukládání dat u optických pamětí ?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optic" title="" id="150" name="Picture"/>
            <a:graphic>
              <a:graphicData uri="http://schemas.openxmlformats.org/drawingml/2006/picture">
                <pic:pic>
                  <pic:nvPicPr>
                    <pic:cNvPr descr="assets/optic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optic</w:t>
      </w:r>
    </w:p>
    <w:p>
      <w:pPr>
        <w:numPr>
          <w:ilvl w:val="0"/>
          <w:numId w:val="1191"/>
        </w:numPr>
        <w:pStyle w:val="Compact"/>
      </w:pPr>
      <w:r>
        <w:t xml:space="preserve">Materiál - polykarbonát</w:t>
      </w:r>
    </w:p>
    <w:p>
      <w:pPr>
        <w:numPr>
          <w:ilvl w:val="0"/>
          <w:numId w:val="1191"/>
        </w:numPr>
        <w:pStyle w:val="Compact"/>
      </w:pPr>
      <w:r>
        <w:t xml:space="preserve">Záznam pomocí pitů a landu (jamky a pevniny)</w:t>
      </w:r>
    </w:p>
    <w:p>
      <w:pPr>
        <w:numPr>
          <w:ilvl w:val="0"/>
          <w:numId w:val="1191"/>
        </w:numPr>
        <w:pStyle w:val="Compact"/>
      </w:pPr>
      <w:r>
        <w:t xml:space="preserve">Čtecí senzor rozpozná změnu tak, že když světlo narazí na pit, rozptýlí se s posunutou peridodou</w:t>
      </w:r>
    </w:p>
    <w:p>
      <w:pPr>
        <w:numPr>
          <w:ilvl w:val="0"/>
          <w:numId w:val="1191"/>
        </w:numPr>
        <w:pStyle w:val="Compact"/>
      </w:pPr>
      <w:r>
        <w:t xml:space="preserve">Zapisuje se laserem</w:t>
      </w:r>
    </w:p>
    <w:p>
      <w:pPr>
        <w:numPr>
          <w:ilvl w:val="0"/>
          <w:numId w:val="1191"/>
        </w:numPr>
        <w:pStyle w:val="Compact"/>
      </w:pPr>
      <w:r>
        <w:t xml:space="preserve">Většinou WORM - Write once read many time</w:t>
      </w:r>
    </w:p>
    <w:bookmarkEnd w:id="152"/>
    <w:bookmarkStart w:id="153" w:name="cd-rom"/>
    <w:p>
      <w:pPr>
        <w:pStyle w:val="Heading3"/>
      </w:pPr>
      <w:r>
        <w:t xml:space="preserve">CD-ROM</w:t>
      </w:r>
    </w:p>
    <w:p>
      <w:pPr>
        <w:numPr>
          <w:ilvl w:val="0"/>
          <w:numId w:val="1192"/>
        </w:numPr>
        <w:pStyle w:val="Compact"/>
      </w:pPr>
      <w:r>
        <w:t xml:space="preserve">Compact Disk Read Only Memory</w:t>
      </w:r>
    </w:p>
    <w:p>
      <w:pPr>
        <w:numPr>
          <w:ilvl w:val="0"/>
          <w:numId w:val="1192"/>
        </w:numPr>
        <w:pStyle w:val="Compact"/>
      </w:pPr>
      <w:r>
        <w:t xml:space="preserve">Rychlejší než diskety</w:t>
      </w:r>
    </w:p>
    <w:p>
      <w:pPr>
        <w:numPr>
          <w:ilvl w:val="0"/>
          <w:numId w:val="1192"/>
        </w:numPr>
        <w:pStyle w:val="Compact"/>
      </w:pPr>
      <w:r>
        <w:t xml:space="preserve">Přehrávač musí měnit rychlost disku, aby zajistil stálou rotaci</w:t>
      </w:r>
    </w:p>
    <w:p>
      <w:pPr>
        <w:numPr>
          <w:ilvl w:val="0"/>
          <w:numId w:val="1192"/>
        </w:numPr>
        <w:pStyle w:val="Compact"/>
      </w:pPr>
      <w:r>
        <w:t xml:space="preserve">Čtení pomocí IR laseru</w:t>
      </w:r>
    </w:p>
    <w:p>
      <w:pPr>
        <w:numPr>
          <w:ilvl w:val="0"/>
          <w:numId w:val="1192"/>
        </w:numPr>
        <w:pStyle w:val="Compact"/>
      </w:pPr>
      <w:r>
        <w:t xml:space="preserve">Čte se ze vnitřní strany do vnější</w:t>
      </w:r>
    </w:p>
    <w:bookmarkEnd w:id="153"/>
    <w:bookmarkStart w:id="154" w:name="dvd"/>
    <w:p>
      <w:pPr>
        <w:pStyle w:val="Heading3"/>
      </w:pPr>
      <w:r>
        <w:t xml:space="preserve">DVD</w:t>
      </w:r>
    </w:p>
    <w:p>
      <w:pPr>
        <w:numPr>
          <w:ilvl w:val="0"/>
          <w:numId w:val="1193"/>
        </w:numPr>
        <w:pStyle w:val="Compact"/>
      </w:pPr>
      <w:r>
        <w:t xml:space="preserve">Digital Versatile Disc</w:t>
      </w:r>
    </w:p>
    <w:p>
      <w:pPr>
        <w:numPr>
          <w:ilvl w:val="0"/>
          <w:numId w:val="1193"/>
        </w:numPr>
        <w:pStyle w:val="Compact"/>
      </w:pPr>
      <w:r>
        <w:t xml:space="preserve">Vesměs vysokokapacitní CD</w:t>
      </w:r>
    </w:p>
    <w:p>
      <w:pPr>
        <w:numPr>
          <w:ilvl w:val="0"/>
          <w:numId w:val="1193"/>
        </w:numPr>
        <w:pStyle w:val="Compact"/>
      </w:pPr>
      <w:r>
        <w:t xml:space="preserve">Používá laser ve viditelné vlnové délce - červený</w:t>
      </w:r>
    </w:p>
    <w:bookmarkEnd w:id="154"/>
    <w:bookmarkEnd w:id="155"/>
    <w:bookmarkStart w:id="157" w:name="cuda"/>
    <w:p>
      <w:pPr>
        <w:pStyle w:val="Heading1"/>
      </w:pPr>
      <w:r>
        <w:t xml:space="preserve">10. CUDA</w:t>
      </w:r>
    </w:p>
    <w:p>
      <w:pPr>
        <w:pStyle w:val="FirstParagraph"/>
      </w:pPr>
      <w:r>
        <w:t xml:space="preserve">Mřížka ???</w:t>
      </w:r>
    </w:p>
    <w:p>
      <w:pPr>
        <w:numPr>
          <w:ilvl w:val="0"/>
          <w:numId w:val="1194"/>
        </w:numPr>
        <w:pStyle w:val="Compact"/>
      </w:pPr>
      <w:r>
        <w:t xml:space="preserve">Rozšírení jazyka C/C++</w:t>
      </w:r>
    </w:p>
    <w:p>
      <w:pPr>
        <w:numPr>
          <w:ilvl w:val="0"/>
          <w:numId w:val="1194"/>
        </w:numPr>
        <w:pStyle w:val="Compact"/>
      </w:pPr>
      <w:r>
        <w:t xml:space="preserve">Funguje jen na Nvidia kartách</w:t>
      </w:r>
    </w:p>
    <w:p>
      <w:pPr>
        <w:numPr>
          <w:ilvl w:val="0"/>
          <w:numId w:val="1194"/>
        </w:numPr>
        <w:pStyle w:val="Compact"/>
      </w:pPr>
      <w:r>
        <w:t xml:space="preserve">Warp je skupina jader</w:t>
      </w:r>
    </w:p>
    <w:p>
      <w:pPr>
        <w:numPr>
          <w:ilvl w:val="1"/>
          <w:numId w:val="1195"/>
        </w:numPr>
        <w:pStyle w:val="Compact"/>
      </w:pPr>
      <w:r>
        <w:t xml:space="preserve">Každý warp má svůj dekoder instrukcí a scheduler</w:t>
      </w:r>
    </w:p>
    <w:p>
      <w:pPr>
        <w:numPr>
          <w:ilvl w:val="1"/>
          <w:numId w:val="1195"/>
        </w:numPr>
        <w:pStyle w:val="Compact"/>
      </w:pPr>
      <w:r>
        <w:t xml:space="preserve">Každé jádro má FP unit a INT unit</w:t>
      </w:r>
    </w:p>
    <w:bookmarkStart w:id="156" w:name="výhody-gpucudy"/>
    <w:p>
      <w:pPr>
        <w:pStyle w:val="Heading3"/>
      </w:pPr>
      <w:r>
        <w:t xml:space="preserve">Výhody GPU/cudy?</w:t>
      </w:r>
    </w:p>
    <w:p>
      <w:pPr>
        <w:numPr>
          <w:ilvl w:val="0"/>
          <w:numId w:val="1196"/>
        </w:numPr>
        <w:pStyle w:val="Compact"/>
      </w:pPr>
      <w:r>
        <w:t xml:space="preserve">Masivní</w:t>
      </w:r>
      <w:r>
        <w:t xml:space="preserve"> </w:t>
      </w:r>
      <w:r>
        <w:t xml:space="preserve">Paralelizace</w:t>
      </w:r>
    </w:p>
    <w:p>
      <w:pPr>
        <w:numPr>
          <w:ilvl w:val="0"/>
          <w:numId w:val="1196"/>
        </w:numPr>
        <w:pStyle w:val="Compact"/>
      </w:pPr>
      <w:r>
        <w:t xml:space="preserve">Jádra musí bý na sobě nezávislá (GPU negarantuje pořadí exekuce threadu)</w:t>
      </w:r>
    </w:p>
    <w:p>
      <w:pPr>
        <w:numPr>
          <w:ilvl w:val="0"/>
          <w:numId w:val="1196"/>
        </w:numPr>
        <w:pStyle w:val="Compact"/>
      </w:pPr>
      <w:r>
        <w:t xml:space="preserve">GPU je navržena pro zpracování výpočetně náročný kod s omezeným počtem podmíněných skoků (Nejlépe bez IFů)</w:t>
      </w:r>
    </w:p>
    <w:p>
      <w:pPr>
        <w:pStyle w:val="FirstParagraph"/>
      </w:pPr>
      <w:r>
        <w:t xml:space="preserve">TODOOOOO cuda</w:t>
      </w:r>
    </w:p>
    <w:bookmarkEnd w:id="156"/>
    <w:bookmarkEnd w:id="157"/>
    <w:bookmarkStart w:id="163" w:name="rp2040-a-arm-cortex-a77"/>
    <w:p>
      <w:pPr>
        <w:pStyle w:val="Heading1"/>
      </w:pPr>
      <w:r>
        <w:t xml:space="preserve">11. RP2040 a ARM Cortex-A77</w:t>
      </w:r>
    </w:p>
    <w:bookmarkStart w:id="161" w:name="rp2040"/>
    <w:p>
      <w:pPr>
        <w:pStyle w:val="Heading3"/>
      </w:pPr>
      <w:r>
        <w:t xml:space="preserve">RP2040</w:t>
      </w:r>
    </w:p>
    <w:p>
      <w:pPr>
        <w:pStyle w:val="CaptionedFigure"/>
      </w:pPr>
      <w:r>
        <w:drawing>
          <wp:inline>
            <wp:extent cx="5334000" cy="3838936"/>
            <wp:effectExtent b="0" l="0" r="0" t="0"/>
            <wp:docPr descr="rp2040" title="" id="159" name="Picture"/>
            <a:graphic>
              <a:graphicData uri="http://schemas.openxmlformats.org/drawingml/2006/picture">
                <pic:pic>
                  <pic:nvPicPr>
                    <pic:cNvPr descr="assets/RP2040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rp2040</w:t>
      </w:r>
    </w:p>
    <w:p>
      <w:pPr>
        <w:numPr>
          <w:ilvl w:val="0"/>
          <w:numId w:val="1197"/>
        </w:numPr>
        <w:pStyle w:val="Compact"/>
      </w:pPr>
      <w:r>
        <w:t xml:space="preserve">Levný mikrokontroler (kolem 50kč), používaný v R Picu</w:t>
      </w:r>
    </w:p>
    <w:p>
      <w:pPr>
        <w:numPr>
          <w:ilvl w:val="0"/>
          <w:numId w:val="1197"/>
        </w:numPr>
        <w:pStyle w:val="Compact"/>
      </w:pPr>
      <w:r>
        <w:t xml:space="preserve">2 jádra ARM Cortex M0+ až 133MHz</w:t>
      </w:r>
    </w:p>
    <w:p>
      <w:pPr>
        <w:numPr>
          <w:ilvl w:val="0"/>
          <w:numId w:val="1197"/>
        </w:numPr>
        <w:pStyle w:val="Compact"/>
      </w:pPr>
      <w:r>
        <w:t xml:space="preserve">264kB SRAM (rozdělena do 6 banek)</w:t>
      </w:r>
    </w:p>
    <w:p>
      <w:pPr>
        <w:numPr>
          <w:ilvl w:val="0"/>
          <w:numId w:val="1197"/>
        </w:numPr>
        <w:pStyle w:val="Compact"/>
      </w:pPr>
      <w:r>
        <w:t xml:space="preserve">16MB flash paměti</w:t>
      </w:r>
    </w:p>
    <w:p>
      <w:pPr>
        <w:numPr>
          <w:ilvl w:val="0"/>
          <w:numId w:val="1197"/>
        </w:numPr>
        <w:pStyle w:val="Compact"/>
      </w:pPr>
      <w:r>
        <w:t xml:space="preserve">DMA controller</w:t>
      </w:r>
    </w:p>
    <w:p>
      <w:pPr>
        <w:numPr>
          <w:ilvl w:val="0"/>
          <w:numId w:val="1197"/>
        </w:numPr>
        <w:pStyle w:val="Compact"/>
      </w:pPr>
      <w:r>
        <w:t xml:space="preserve">Periferie:</w:t>
      </w:r>
    </w:p>
    <w:p>
      <w:pPr>
        <w:numPr>
          <w:ilvl w:val="1"/>
          <w:numId w:val="1198"/>
        </w:numPr>
        <w:pStyle w:val="Compact"/>
      </w:pPr>
      <w:r>
        <w:t xml:space="preserve">2x UART controller</w:t>
      </w:r>
    </w:p>
    <w:p>
      <w:pPr>
        <w:numPr>
          <w:ilvl w:val="1"/>
          <w:numId w:val="1198"/>
        </w:numPr>
        <w:pStyle w:val="Compact"/>
      </w:pPr>
      <w:r>
        <w:t xml:space="preserve">2x SPI controller</w:t>
      </w:r>
    </w:p>
    <w:p>
      <w:pPr>
        <w:numPr>
          <w:ilvl w:val="1"/>
          <w:numId w:val="1198"/>
        </w:numPr>
        <w:pStyle w:val="Compact"/>
      </w:pPr>
      <w:r>
        <w:t xml:space="preserve">2x I2C controller</w:t>
      </w:r>
    </w:p>
    <w:p>
      <w:pPr>
        <w:numPr>
          <w:ilvl w:val="1"/>
          <w:numId w:val="1198"/>
        </w:numPr>
        <w:pStyle w:val="Compact"/>
      </w:pPr>
      <w:r>
        <w:t xml:space="preserve">PWM conroller</w:t>
      </w:r>
    </w:p>
    <w:p>
      <w:pPr>
        <w:numPr>
          <w:ilvl w:val="1"/>
          <w:numId w:val="1198"/>
        </w:numPr>
        <w:pStyle w:val="Compact"/>
      </w:pPr>
      <w:r>
        <w:t xml:space="preserve">Watchdog</w:t>
      </w:r>
    </w:p>
    <w:p>
      <w:pPr>
        <w:numPr>
          <w:ilvl w:val="1"/>
          <w:numId w:val="1198"/>
        </w:numPr>
        <w:pStyle w:val="Compact"/>
      </w:pPr>
      <w:r>
        <w:t xml:space="preserve">RTC</w:t>
      </w:r>
    </w:p>
    <w:bookmarkEnd w:id="161"/>
    <w:bookmarkStart w:id="162" w:name="arm-cortex-a-77"/>
    <w:p>
      <w:pPr>
        <w:pStyle w:val="Heading3"/>
      </w:pPr>
      <w:r>
        <w:t xml:space="preserve">ARM Cortex A-77</w:t>
      </w:r>
    </w:p>
    <w:bookmarkEnd w:id="162"/>
    <w:bookmarkEnd w:id="1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158" Target="media/rId158.png" /><Relationship Type="http://schemas.openxmlformats.org/officeDocument/2006/relationships/image" Id="rId91" Target="media/rId9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105" Target="media/rId105.png" /><Relationship Type="http://schemas.openxmlformats.org/officeDocument/2006/relationships/image" Id="rId145" Target="media/rId145.png" /><Relationship Type="http://schemas.openxmlformats.org/officeDocument/2006/relationships/image" Id="rId135" Target="media/rId135.png" /><Relationship Type="http://schemas.openxmlformats.org/officeDocument/2006/relationships/image" Id="rId123" Target="media/rId123.png" /><Relationship Type="http://schemas.openxmlformats.org/officeDocument/2006/relationships/image" Id="rId98" Target="media/rId98.png" /><Relationship Type="http://schemas.openxmlformats.org/officeDocument/2006/relationships/image" Id="rId128" Target="media/rId128.png" /><Relationship Type="http://schemas.openxmlformats.org/officeDocument/2006/relationships/image" Id="rId149" Target="media/rId149.png" /><Relationship Type="http://schemas.openxmlformats.org/officeDocument/2006/relationships/image" Id="rId81" Target="media/rId81.png" /><Relationship Type="http://schemas.openxmlformats.org/officeDocument/2006/relationships/image" Id="rId20" Target="media/rId20.png" /><Relationship Type="http://schemas.openxmlformats.org/officeDocument/2006/relationships/image" Id="rId112" Target="media/rId112.png" /><Relationship Type="http://schemas.openxmlformats.org/officeDocument/2006/relationships/image" Id="rId24" Target="media/rId24.png" /><Relationship Type="http://schemas.openxmlformats.org/officeDocument/2006/relationships/image" Id="rId141" Target="media/rId141.png" /><Relationship Type="http://schemas.openxmlformats.org/officeDocument/2006/relationships/hyperlink" Id="rId87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2022-06-21T14:33:01Z</dcterms:created>
  <dcterms:modified xsi:type="dcterms:W3CDTF">2022-06-21T14:33:01Z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