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3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63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5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5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5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5"/>
        </w:numPr>
        <w:pStyle w:val="Compact"/>
      </w:pPr>
      <w:r>
        <w:t xml:space="preserve">Může být stavěn jako:</w:t>
      </w:r>
    </w:p>
    <w:p>
      <w:pPr>
        <w:numPr>
          <w:ilvl w:val="1"/>
          <w:numId w:val="1046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6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7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8"/>
        </w:numPr>
        <w:pStyle w:val="Compact"/>
      </w:pPr>
      <w:r>
        <w:t xml:space="preserve">z iniciativy programu</w:t>
      </w:r>
    </w:p>
    <w:p>
      <w:pPr>
        <w:numPr>
          <w:ilvl w:val="1"/>
          <w:numId w:val="1048"/>
        </w:numPr>
        <w:pStyle w:val="Compact"/>
      </w:pPr>
      <w:r>
        <w:t xml:space="preserve">z iniciativy periferie</w:t>
      </w:r>
    </w:p>
    <w:p>
      <w:pPr>
        <w:numPr>
          <w:ilvl w:val="2"/>
          <w:numId w:val="1049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49"/>
        </w:numPr>
        <w:pStyle w:val="Compact"/>
      </w:pPr>
      <w:r>
        <w:t xml:space="preserve">lze řešit:</w:t>
      </w:r>
    </w:p>
    <w:p>
      <w:pPr>
        <w:numPr>
          <w:ilvl w:val="3"/>
          <w:numId w:val="1050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0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0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0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1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1"/>
        </w:numPr>
        <w:pStyle w:val="Compact"/>
      </w:pPr>
      <w:r>
        <w:t xml:space="preserve">Dělíme na</w:t>
      </w:r>
    </w:p>
    <w:p>
      <w:pPr>
        <w:numPr>
          <w:ilvl w:val="1"/>
          <w:numId w:val="1052"/>
        </w:numPr>
        <w:pStyle w:val="Compact"/>
      </w:pPr>
      <w:r>
        <w:t xml:space="preserve">S pamětí</w:t>
      </w:r>
    </w:p>
    <w:p>
      <w:pPr>
        <w:numPr>
          <w:ilvl w:val="1"/>
          <w:numId w:val="1052"/>
        </w:numPr>
        <w:pStyle w:val="Compact"/>
      </w:pPr>
      <w:r>
        <w:t xml:space="preserve">Bez paměti</w:t>
      </w:r>
    </w:p>
    <w:p>
      <w:pPr>
        <w:numPr>
          <w:ilvl w:val="0"/>
          <w:numId w:val="1051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3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4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5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5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5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6"/>
        </w:numPr>
        <w:pStyle w:val="Compact"/>
      </w:pPr>
      <w:r>
        <w:t xml:space="preserve">Programové:</w:t>
      </w:r>
    </w:p>
    <w:p>
      <w:pPr>
        <w:numPr>
          <w:ilvl w:val="1"/>
          <w:numId w:val="1057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7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6"/>
        </w:numPr>
        <w:pStyle w:val="Compact"/>
      </w:pPr>
      <w:r>
        <w:t xml:space="preserve">Přerušení:</w:t>
      </w:r>
    </w:p>
    <w:p>
      <w:pPr>
        <w:numPr>
          <w:ilvl w:val="1"/>
          <w:numId w:val="1058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59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0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0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0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1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1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1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1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1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1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2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3"/>
        </w:numPr>
        <w:pStyle w:val="Compact"/>
      </w:pPr>
      <w:r>
        <w:t xml:space="preserve">Inter-Integrated Circuit</w:t>
      </w:r>
    </w:p>
    <w:p>
      <w:pPr>
        <w:numPr>
          <w:ilvl w:val="0"/>
          <w:numId w:val="1063"/>
        </w:numPr>
        <w:pStyle w:val="Compact"/>
      </w:pPr>
      <w:r>
        <w:t xml:space="preserve">Dvou-vodičová Sběrnice</w:t>
      </w:r>
    </w:p>
    <w:p>
      <w:pPr>
        <w:numPr>
          <w:ilvl w:val="1"/>
          <w:numId w:val="1064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4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3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5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6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6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5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7"/>
        </w:numPr>
        <w:pStyle w:val="Compact"/>
      </w:pPr>
      <w:r>
        <w:t xml:space="preserve">Adresované Masterem</w:t>
      </w:r>
    </w:p>
    <w:p>
      <w:pPr>
        <w:numPr>
          <w:ilvl w:val="0"/>
          <w:numId w:val="1063"/>
        </w:numPr>
        <w:pStyle w:val="Compact"/>
      </w:pPr>
      <w:r>
        <w:t xml:space="preserve">Adresa zařízení:</w:t>
      </w:r>
    </w:p>
    <w:p>
      <w:pPr>
        <w:numPr>
          <w:ilvl w:val="1"/>
          <w:numId w:val="1068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3"/>
        </w:numPr>
        <w:pStyle w:val="Compact"/>
      </w:pPr>
      <w:r>
        <w:t xml:space="preserve">Komunikace:</w:t>
      </w:r>
    </w:p>
    <w:p>
      <w:pPr>
        <w:numPr>
          <w:ilvl w:val="1"/>
          <w:numId w:val="1069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69"/>
        </w:numPr>
        <w:pStyle w:val="Compact"/>
      </w:pPr>
      <w:r>
        <w:t xml:space="preserve">Start:</w:t>
      </w:r>
    </w:p>
    <w:p>
      <w:pPr>
        <w:numPr>
          <w:ilvl w:val="2"/>
          <w:numId w:val="1070"/>
        </w:numPr>
        <w:pStyle w:val="Compact"/>
      </w:pPr>
      <w:r>
        <w:t xml:space="preserve">SCL = Sestupná Hrana</w:t>
      </w:r>
    </w:p>
    <w:p>
      <w:pPr>
        <w:numPr>
          <w:ilvl w:val="2"/>
          <w:numId w:val="1070"/>
        </w:numPr>
        <w:pStyle w:val="Compact"/>
      </w:pPr>
      <w:r>
        <w:t xml:space="preserve">SDA = Sestupná Hrana</w:t>
      </w:r>
    </w:p>
    <w:p>
      <w:pPr>
        <w:numPr>
          <w:ilvl w:val="1"/>
          <w:numId w:val="1069"/>
        </w:numPr>
        <w:pStyle w:val="Compact"/>
      </w:pPr>
      <w:r>
        <w:t xml:space="preserve">Konec:</w:t>
      </w:r>
    </w:p>
    <w:p>
      <w:pPr>
        <w:numPr>
          <w:ilvl w:val="2"/>
          <w:numId w:val="1071"/>
        </w:numPr>
        <w:pStyle w:val="Compact"/>
      </w:pPr>
      <w:r>
        <w:t xml:space="preserve">SCL = Náběžná Hrana</w:t>
      </w:r>
    </w:p>
    <w:p>
      <w:pPr>
        <w:numPr>
          <w:ilvl w:val="2"/>
          <w:numId w:val="1071"/>
        </w:numPr>
        <w:pStyle w:val="Compact"/>
      </w:pPr>
      <w:r>
        <w:t xml:space="preserve">SDA = Náběžná Hrana</w:t>
      </w:r>
    </w:p>
    <w:p>
      <w:pPr>
        <w:numPr>
          <w:ilvl w:val="1"/>
          <w:numId w:val="1069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2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69"/>
        </w:numPr>
        <w:pStyle w:val="Compact"/>
      </w:pPr>
      <w:r>
        <w:t xml:space="preserve">Dále slave vygeneruje ACK</w:t>
      </w:r>
    </w:p>
    <w:p>
      <w:pPr>
        <w:numPr>
          <w:ilvl w:val="2"/>
          <w:numId w:val="1073"/>
        </w:numPr>
        <w:pStyle w:val="Compact"/>
      </w:pPr>
      <w:r>
        <w:t xml:space="preserve">Když je ACK 0, vše je Ok</w:t>
      </w:r>
    </w:p>
    <w:p>
      <w:pPr>
        <w:numPr>
          <w:ilvl w:val="2"/>
          <w:numId w:val="1073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69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4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5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5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6"/>
        </w:numPr>
        <w:pStyle w:val="Compact"/>
      </w:pPr>
      <w:r>
        <w:t xml:space="preserve">Malý instrukční soubor</w:t>
      </w:r>
    </w:p>
    <w:p>
      <w:pPr>
        <w:numPr>
          <w:ilvl w:val="0"/>
          <w:numId w:val="1076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6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6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6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6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6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7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7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8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8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79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0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0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79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1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2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2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1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3"/>
        </w:numPr>
        <w:pStyle w:val="Compact"/>
      </w:pPr>
      <w:r>
        <w:t xml:space="preserve">Podmíněné skoky</w:t>
      </w:r>
    </w:p>
    <w:p>
      <w:pPr>
        <w:numPr>
          <w:ilvl w:val="1"/>
          <w:numId w:val="1083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4"/>
        </w:numPr>
        <w:pStyle w:val="Compact"/>
      </w:pPr>
      <w:r>
        <w:t xml:space="preserve">Statická</w:t>
      </w:r>
    </w:p>
    <w:p>
      <w:pPr>
        <w:numPr>
          <w:ilvl w:val="1"/>
          <w:numId w:val="1085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4"/>
        </w:numPr>
        <w:pStyle w:val="Compact"/>
      </w:pPr>
      <w:r>
        <w:t xml:space="preserve">Dynamická</w:t>
      </w:r>
    </w:p>
    <w:p>
      <w:pPr>
        <w:numPr>
          <w:ilvl w:val="1"/>
          <w:numId w:val="1086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4"/>
        </w:numPr>
        <w:pStyle w:val="Compact"/>
      </w:pPr>
      <w:r>
        <w:t xml:space="preserve">Může být:</w:t>
      </w:r>
    </w:p>
    <w:p>
      <w:pPr>
        <w:numPr>
          <w:ilvl w:val="1"/>
          <w:numId w:val="1087"/>
        </w:numPr>
        <w:pStyle w:val="Compact"/>
      </w:pPr>
      <w:r>
        <w:t xml:space="preserve">Jedno bitová</w:t>
      </w:r>
    </w:p>
    <w:p>
      <w:pPr>
        <w:numPr>
          <w:ilvl w:val="1"/>
          <w:numId w:val="1087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8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89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  <w:pStyle w:val="Compact"/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  <w:pStyle w:val="Compact"/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  <w:pStyle w:val="Compact"/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  <w:pStyle w:val="Compact"/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  <w:pStyle w:val="Compact"/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  <w:pStyle w:val="Compact"/>
      </w:pPr>
      <w:r>
        <w:t xml:space="preserve">Core</w:t>
      </w:r>
    </w:p>
    <w:p>
      <w:pPr>
        <w:numPr>
          <w:ilvl w:val="0"/>
          <w:numId w:val="1102"/>
        </w:numPr>
        <w:pStyle w:val="Compact"/>
      </w:pPr>
      <w:r>
        <w:t xml:space="preserve">Core 2</w:t>
      </w:r>
    </w:p>
    <w:p>
      <w:pPr>
        <w:numPr>
          <w:ilvl w:val="0"/>
          <w:numId w:val="1102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6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8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1"/>
        </w:numPr>
        <w:pStyle w:val="Compact"/>
      </w:pPr>
      <w:r>
        <w:t xml:space="preserve">Lze zapsat jen jednou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stějně jak EPROM</w:t>
      </w:r>
    </w:p>
    <w:p>
      <w:pPr>
        <w:numPr>
          <w:ilvl w:val="1"/>
          <w:numId w:val="1123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5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6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7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4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  <w:pStyle w:val="Compact"/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6"/>
        </w:numPr>
        <w:pStyle w:val="Compact"/>
      </w:pPr>
      <w:r>
        <w:t xml:space="preserve">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8"/>
        </w:numPr>
        <w:pStyle w:val="Compact"/>
      </w:pPr>
      <w:r>
        <w:t xml:space="preserve">2 typy:</w:t>
      </w:r>
    </w:p>
    <w:p>
      <w:pPr>
        <w:numPr>
          <w:ilvl w:val="1"/>
          <w:numId w:val="1169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69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0"/>
        </w:numPr>
        <w:pStyle w:val="Compact"/>
      </w:pPr>
      <w:r>
        <w:t xml:space="preserve">Výhody:</w:t>
      </w:r>
    </w:p>
    <w:p>
      <w:pPr>
        <w:numPr>
          <w:ilvl w:val="1"/>
          <w:numId w:val="1171"/>
        </w:numPr>
        <w:pStyle w:val="Compact"/>
      </w:pPr>
      <w:r>
        <w:t xml:space="preserve">Kvalita obrazu</w:t>
      </w:r>
    </w:p>
    <w:p>
      <w:pPr>
        <w:numPr>
          <w:ilvl w:val="1"/>
          <w:numId w:val="1171"/>
        </w:numPr>
        <w:pStyle w:val="Compact"/>
      </w:pPr>
      <w:r>
        <w:t xml:space="preserve">Životnost</w:t>
      </w:r>
    </w:p>
    <w:p>
      <w:pPr>
        <w:numPr>
          <w:ilvl w:val="1"/>
          <w:numId w:val="1171"/>
        </w:numPr>
        <w:pStyle w:val="Compact"/>
      </w:pPr>
      <w:r>
        <w:t xml:space="preserve">Spotřeba energie</w:t>
      </w:r>
    </w:p>
    <w:p>
      <w:pPr>
        <w:numPr>
          <w:ilvl w:val="1"/>
          <w:numId w:val="1171"/>
        </w:numPr>
        <w:pStyle w:val="Compact"/>
      </w:pPr>
      <w:r>
        <w:t xml:space="preserve">Odrazivost</w:t>
      </w:r>
    </w:p>
    <w:p>
      <w:pPr>
        <w:numPr>
          <w:ilvl w:val="1"/>
          <w:numId w:val="1171"/>
        </w:numPr>
        <w:pStyle w:val="Compact"/>
      </w:pPr>
      <w:r>
        <w:t xml:space="preserve">Bez emisí</w:t>
      </w:r>
    </w:p>
    <w:p>
      <w:pPr>
        <w:numPr>
          <w:ilvl w:val="0"/>
          <w:numId w:val="1170"/>
        </w:numPr>
        <w:pStyle w:val="Compact"/>
      </w:pPr>
      <w:r>
        <w:t xml:space="preserve">Nevýhody:</w:t>
      </w:r>
    </w:p>
    <w:p>
      <w:pPr>
        <w:numPr>
          <w:ilvl w:val="1"/>
          <w:numId w:val="1172"/>
        </w:numPr>
        <w:pStyle w:val="Compact"/>
      </w:pPr>
      <w:r>
        <w:t xml:space="preserve">Citlivost na teplotu</w:t>
      </w:r>
    </w:p>
    <w:p>
      <w:pPr>
        <w:numPr>
          <w:ilvl w:val="1"/>
          <w:numId w:val="1172"/>
        </w:numPr>
        <w:pStyle w:val="Compact"/>
      </w:pPr>
      <w:r>
        <w:t xml:space="preserve">Pevné rozlišení</w:t>
      </w:r>
    </w:p>
    <w:p>
      <w:pPr>
        <w:numPr>
          <w:ilvl w:val="1"/>
          <w:numId w:val="1172"/>
        </w:numPr>
        <w:pStyle w:val="Compact"/>
      </w:pPr>
      <w:r>
        <w:t xml:space="preserve">Vadné pixely</w:t>
      </w:r>
    </w:p>
    <w:p>
      <w:pPr>
        <w:numPr>
          <w:ilvl w:val="1"/>
          <w:numId w:val="1172"/>
        </w:numPr>
        <w:pStyle w:val="Compact"/>
      </w:pPr>
      <w:r>
        <w:t xml:space="preserve">Doba odezvy</w:t>
      </w:r>
    </w:p>
    <w:p>
      <w:pPr>
        <w:numPr>
          <w:ilvl w:val="1"/>
          <w:numId w:val="1172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3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4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4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4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5"/>
        </w:numPr>
        <w:pStyle w:val="Compact"/>
      </w:pPr>
      <w:r>
        <w:t xml:space="preserve">Výhody:</w:t>
      </w:r>
    </w:p>
    <w:p>
      <w:pPr>
        <w:numPr>
          <w:ilvl w:val="1"/>
          <w:numId w:val="1176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6"/>
        </w:numPr>
        <w:pStyle w:val="Compact"/>
      </w:pPr>
      <w:r>
        <w:t xml:space="preserve">Vysoký kontrast</w:t>
      </w:r>
    </w:p>
    <w:p>
      <w:pPr>
        <w:numPr>
          <w:ilvl w:val="1"/>
          <w:numId w:val="1176"/>
        </w:numPr>
        <w:pStyle w:val="Compact"/>
      </w:pPr>
      <w:r>
        <w:t xml:space="preserve">Tenké</w:t>
      </w:r>
    </w:p>
    <w:p>
      <w:pPr>
        <w:numPr>
          <w:ilvl w:val="1"/>
          <w:numId w:val="1176"/>
        </w:numPr>
        <w:pStyle w:val="Compact"/>
      </w:pPr>
      <w:r>
        <w:t xml:space="preserve">Nízka spotřeba</w:t>
      </w:r>
    </w:p>
    <w:p>
      <w:pPr>
        <w:numPr>
          <w:ilvl w:val="1"/>
          <w:numId w:val="1176"/>
        </w:numPr>
        <w:pStyle w:val="Compact"/>
      </w:pPr>
      <w:r>
        <w:t xml:space="preserve">Dobrý pozorovací úhel</w:t>
      </w:r>
    </w:p>
    <w:p>
      <w:pPr>
        <w:numPr>
          <w:ilvl w:val="1"/>
          <w:numId w:val="1176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5"/>
        </w:numPr>
        <w:pStyle w:val="Compact"/>
      </w:pPr>
      <w:r>
        <w:t xml:space="preserve">Nevýhody:</w:t>
      </w:r>
    </w:p>
    <w:p>
      <w:pPr>
        <w:numPr>
          <w:ilvl w:val="1"/>
          <w:numId w:val="1177"/>
        </w:numPr>
        <w:pStyle w:val="Compact"/>
      </w:pPr>
      <w:r>
        <w:t xml:space="preserve">Vyšší cena</w:t>
      </w:r>
    </w:p>
    <w:p>
      <w:pPr>
        <w:numPr>
          <w:ilvl w:val="1"/>
          <w:numId w:val="1177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7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8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8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8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8"/>
        </w:numPr>
        <w:pStyle w:val="Compact"/>
      </w:pPr>
      <w:r>
        <w:t xml:space="preserve">Princip:</w:t>
      </w:r>
    </w:p>
    <w:p>
      <w:pPr>
        <w:numPr>
          <w:ilvl w:val="1"/>
          <w:numId w:val="1179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79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9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0"/>
        </w:numPr>
        <w:pStyle w:val="Compact"/>
      </w:pPr>
      <w:r>
        <w:t xml:space="preserve">Výhody:</w:t>
      </w:r>
    </w:p>
    <w:p>
      <w:pPr>
        <w:numPr>
          <w:ilvl w:val="1"/>
          <w:numId w:val="1181"/>
        </w:numPr>
        <w:pStyle w:val="Compact"/>
      </w:pPr>
      <w:r>
        <w:t xml:space="preserve">Vysoké rozlišení</w:t>
      </w:r>
    </w:p>
    <w:p>
      <w:pPr>
        <w:numPr>
          <w:ilvl w:val="1"/>
          <w:numId w:val="1181"/>
        </w:numPr>
        <w:pStyle w:val="Compact"/>
      </w:pPr>
      <w:r>
        <w:t xml:space="preserve">Dobrá čitelnost</w:t>
      </w:r>
    </w:p>
    <w:p>
      <w:pPr>
        <w:numPr>
          <w:ilvl w:val="1"/>
          <w:numId w:val="1181"/>
        </w:numPr>
        <w:pStyle w:val="Compact"/>
      </w:pPr>
      <w:r>
        <w:t xml:space="preserve">Není potřeba podsvícení</w:t>
      </w:r>
    </w:p>
    <w:p>
      <w:pPr>
        <w:numPr>
          <w:ilvl w:val="1"/>
          <w:numId w:val="1181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1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1"/>
        </w:numPr>
        <w:pStyle w:val="Compact"/>
      </w:pPr>
      <w:r>
        <w:t xml:space="preserve">Tenké</w:t>
      </w:r>
    </w:p>
    <w:p>
      <w:pPr>
        <w:numPr>
          <w:ilvl w:val="0"/>
          <w:numId w:val="1180"/>
        </w:numPr>
        <w:pStyle w:val="Compact"/>
      </w:pPr>
      <w:r>
        <w:t xml:space="preserve">Nevýhody:</w:t>
      </w:r>
    </w:p>
    <w:p>
      <w:pPr>
        <w:numPr>
          <w:ilvl w:val="1"/>
          <w:numId w:val="1182"/>
        </w:numPr>
        <w:pStyle w:val="Compact"/>
      </w:pPr>
      <w:r>
        <w:t xml:space="preserve">Dlouhý refresh (100+ms)</w:t>
      </w:r>
    </w:p>
    <w:p>
      <w:pPr>
        <w:numPr>
          <w:ilvl w:val="1"/>
          <w:numId w:val="1182"/>
        </w:numPr>
        <w:pStyle w:val="Compact"/>
      </w:pPr>
      <w:r>
        <w:t xml:space="preserve">Málo odstínu šedi</w:t>
      </w:r>
    </w:p>
    <w:p>
      <w:pPr>
        <w:numPr>
          <w:ilvl w:val="1"/>
          <w:numId w:val="1182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3"/>
        </w:numPr>
        <w:pStyle w:val="Compact"/>
      </w:pPr>
      <w:r>
        <w:t xml:space="preserve">Rozdělením elektrod</w:t>
      </w:r>
    </w:p>
    <w:p>
      <w:pPr>
        <w:numPr>
          <w:ilvl w:val="0"/>
          <w:numId w:val="1183"/>
        </w:numPr>
        <w:pStyle w:val="Compact"/>
      </w:pPr>
      <w:r>
        <w:t xml:space="preserve">V případě barev:</w:t>
      </w:r>
    </w:p>
    <w:p>
      <w:pPr>
        <w:numPr>
          <w:ilvl w:val="1"/>
          <w:numId w:val="1184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4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4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5"/>
        </w:numPr>
        <w:pStyle w:val="Compact"/>
      </w:pPr>
      <w:r>
        <w:t xml:space="preserve">Magnetické paměti</w:t>
      </w:r>
    </w:p>
    <w:p>
      <w:pPr>
        <w:numPr>
          <w:ilvl w:val="1"/>
          <w:numId w:val="1186"/>
        </w:numPr>
        <w:pStyle w:val="Compact"/>
      </w:pPr>
      <w:r>
        <w:t xml:space="preserve">Pevný disk</w:t>
      </w:r>
    </w:p>
    <w:p>
      <w:pPr>
        <w:numPr>
          <w:ilvl w:val="1"/>
          <w:numId w:val="1186"/>
        </w:numPr>
        <w:pStyle w:val="Compact"/>
      </w:pPr>
      <w:r>
        <w:t xml:space="preserve">Disketová mechanika</w:t>
      </w:r>
    </w:p>
    <w:p>
      <w:pPr>
        <w:numPr>
          <w:ilvl w:val="0"/>
          <w:numId w:val="1185"/>
        </w:numPr>
        <w:pStyle w:val="Compact"/>
      </w:pPr>
      <w:r>
        <w:t xml:space="preserve">Optické Paměti</w:t>
      </w:r>
    </w:p>
    <w:p>
      <w:pPr>
        <w:numPr>
          <w:ilvl w:val="1"/>
          <w:numId w:val="1187"/>
        </w:numPr>
        <w:pStyle w:val="Compact"/>
      </w:pPr>
      <w:r>
        <w:t xml:space="preserve">CD</w:t>
      </w:r>
    </w:p>
    <w:p>
      <w:pPr>
        <w:numPr>
          <w:ilvl w:val="1"/>
          <w:numId w:val="1187"/>
        </w:numPr>
        <w:pStyle w:val="Compact"/>
      </w:pPr>
      <w:r>
        <w:t xml:space="preserve">DVD</w:t>
      </w:r>
    </w:p>
    <w:p>
      <w:pPr>
        <w:numPr>
          <w:ilvl w:val="0"/>
          <w:numId w:val="1185"/>
        </w:numPr>
        <w:pStyle w:val="Compact"/>
      </w:pPr>
      <w:r>
        <w:t xml:space="preserve">Magnetooptické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8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8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8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8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9"/>
        </w:numPr>
        <w:pStyle w:val="Compact"/>
      </w:pPr>
      <w:r>
        <w:t xml:space="preserve">Podélný zápis:</w:t>
      </w:r>
    </w:p>
    <w:p>
      <w:pPr>
        <w:numPr>
          <w:ilvl w:val="1"/>
          <w:numId w:val="1190"/>
        </w:numPr>
        <w:pStyle w:val="Compact"/>
      </w:pPr>
      <w:r>
        <w:t xml:space="preserve">Menší hustota</w:t>
      </w:r>
    </w:p>
    <w:p>
      <w:pPr>
        <w:numPr>
          <w:ilvl w:val="0"/>
          <w:numId w:val="1189"/>
        </w:numPr>
        <w:pStyle w:val="Compact"/>
      </w:pPr>
      <w:r>
        <w:t xml:space="preserve">Kolmý zápis:</w:t>
      </w:r>
    </w:p>
    <w:p>
      <w:pPr>
        <w:numPr>
          <w:ilvl w:val="1"/>
          <w:numId w:val="1191"/>
        </w:numPr>
        <w:pStyle w:val="Compact"/>
      </w:pPr>
      <w:r>
        <w:t xml:space="preserve">10x větší kapacita</w:t>
      </w:r>
    </w:p>
    <w:p>
      <w:pPr>
        <w:numPr>
          <w:ilvl w:val="1"/>
          <w:numId w:val="1191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2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2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2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3"/>
        </w:numPr>
        <w:pStyle w:val="Compact"/>
      </w:pPr>
      <w:r>
        <w:t xml:space="preserve">Materiál - polykarbonát</w:t>
      </w:r>
    </w:p>
    <w:p>
      <w:pPr>
        <w:numPr>
          <w:ilvl w:val="0"/>
          <w:numId w:val="1193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3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3"/>
        </w:numPr>
        <w:pStyle w:val="Compact"/>
      </w:pPr>
      <w:r>
        <w:t xml:space="preserve">Zapisuje se laserem</w:t>
      </w:r>
    </w:p>
    <w:p>
      <w:pPr>
        <w:numPr>
          <w:ilvl w:val="0"/>
          <w:numId w:val="1193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4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4"/>
        </w:numPr>
        <w:pStyle w:val="Compact"/>
      </w:pPr>
      <w:r>
        <w:t xml:space="preserve">Rychlejší než diskety</w:t>
      </w:r>
    </w:p>
    <w:p>
      <w:pPr>
        <w:numPr>
          <w:ilvl w:val="0"/>
          <w:numId w:val="1194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4"/>
        </w:numPr>
        <w:pStyle w:val="Compact"/>
      </w:pPr>
      <w:r>
        <w:t xml:space="preserve">Čtení pomocí IR laseru</w:t>
      </w:r>
    </w:p>
    <w:p>
      <w:pPr>
        <w:numPr>
          <w:ilvl w:val="0"/>
          <w:numId w:val="1194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5"/>
        </w:numPr>
        <w:pStyle w:val="Compact"/>
      </w:pPr>
      <w:r>
        <w:t xml:space="preserve">Digital Versatile Disc</w:t>
      </w:r>
    </w:p>
    <w:p>
      <w:pPr>
        <w:numPr>
          <w:ilvl w:val="0"/>
          <w:numId w:val="1195"/>
        </w:numPr>
        <w:pStyle w:val="Compact"/>
      </w:pPr>
      <w:r>
        <w:t xml:space="preserve">Vesměs vysokokapacitní CD</w:t>
      </w:r>
    </w:p>
    <w:p>
      <w:pPr>
        <w:numPr>
          <w:ilvl w:val="0"/>
          <w:numId w:val="1195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6"/>
        </w:numPr>
        <w:pStyle w:val="Compact"/>
      </w:pPr>
      <w:r>
        <w:t xml:space="preserve">Rozšírení jazyka C/C++</w:t>
      </w:r>
    </w:p>
    <w:p>
      <w:pPr>
        <w:numPr>
          <w:ilvl w:val="0"/>
          <w:numId w:val="1196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6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7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7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8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8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199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199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199"/>
        </w:numPr>
        <w:pStyle w:val="Compact"/>
      </w:pPr>
      <w:r>
        <w:t xml:space="preserve">Nepoužívat IFy (a cykly)</w:t>
      </w:r>
    </w:p>
    <w:p>
      <w:pPr>
        <w:numPr>
          <w:ilvl w:val="0"/>
          <w:numId w:val="1199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0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0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2"/>
        </w:numPr>
        <w:pStyle w:val="Compact"/>
      </w:pPr>
      <w:r>
        <w:t xml:space="preserve">(alokuje se místo na GPU)</w:t>
      </w:r>
    </w:p>
    <w:p>
      <w:pPr>
        <w:numPr>
          <w:ilvl w:val="0"/>
          <w:numId w:val="1202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2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překopírují se data z GPU zpátky do host</w:t>
      </w:r>
    </w:p>
    <w:bookmarkEnd w:id="162"/>
    <w:bookmarkStart w:id="16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3"/>
        </w:numPr>
        <w:pStyle w:val="Compact"/>
      </w:pPr>
      <w:r>
        <w:t xml:space="preserve">Modifikátory funkcí: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3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3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6"/>
        </w:numPr>
        <w:pStyle w:val="Compact"/>
      </w:pPr>
      <w:r>
        <w:t xml:space="preserve">char</w:t>
      </w:r>
    </w:p>
    <w:p>
      <w:pPr>
        <w:numPr>
          <w:ilvl w:val="1"/>
          <w:numId w:val="1206"/>
        </w:numPr>
        <w:pStyle w:val="Compact"/>
      </w:pPr>
      <w:r>
        <w:t xml:space="preserve">uchar</w:t>
      </w:r>
    </w:p>
    <w:p>
      <w:pPr>
        <w:numPr>
          <w:ilvl w:val="1"/>
          <w:numId w:val="1206"/>
        </w:numPr>
        <w:pStyle w:val="Compact"/>
      </w:pPr>
      <w:r>
        <w:t xml:space="preserve">int</w:t>
      </w:r>
    </w:p>
    <w:p>
      <w:pPr>
        <w:numPr>
          <w:ilvl w:val="1"/>
          <w:numId w:val="1206"/>
        </w:numPr>
        <w:pStyle w:val="Compact"/>
      </w:pPr>
      <w:r>
        <w:t xml:space="preserve">uint</w:t>
      </w:r>
    </w:p>
    <w:p>
      <w:pPr>
        <w:numPr>
          <w:ilvl w:val="1"/>
          <w:numId w:val="1206"/>
        </w:numPr>
        <w:pStyle w:val="Compact"/>
      </w:pPr>
      <w:r>
        <w:t xml:space="preserve">short</w:t>
      </w:r>
    </w:p>
    <w:p>
      <w:pPr>
        <w:numPr>
          <w:ilvl w:val="1"/>
          <w:numId w:val="1206"/>
        </w:numPr>
        <w:pStyle w:val="Compact"/>
      </w:pPr>
      <w:r>
        <w:t xml:space="preserve">ushort</w:t>
      </w:r>
    </w:p>
    <w:p>
      <w:pPr>
        <w:numPr>
          <w:ilvl w:val="1"/>
          <w:numId w:val="1206"/>
        </w:numPr>
        <w:pStyle w:val="Compact"/>
      </w:pPr>
      <w:r>
        <w:t xml:space="preserve">long</w:t>
      </w:r>
    </w:p>
    <w:p>
      <w:pPr>
        <w:numPr>
          <w:ilvl w:val="1"/>
          <w:numId w:val="1206"/>
        </w:numPr>
        <w:pStyle w:val="Compact"/>
      </w:pPr>
      <w:r>
        <w:t xml:space="preserve">ulong</w:t>
      </w:r>
    </w:p>
    <w:p>
      <w:pPr>
        <w:numPr>
          <w:ilvl w:val="1"/>
          <w:numId w:val="1206"/>
        </w:numPr>
        <w:pStyle w:val="Compact"/>
      </w:pPr>
      <w:r>
        <w:t xml:space="preserve">float</w:t>
      </w:r>
    </w:p>
    <w:p>
      <w:pPr>
        <w:numPr>
          <w:ilvl w:val="1"/>
          <w:numId w:val="1206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3"/>
        </w:numPr>
        <w:pStyle w:val="Compact"/>
      </w:pPr>
      <w:r>
        <w:t xml:space="preserve">dim3 je uint3</w:t>
      </w:r>
    </w:p>
    <w:p>
      <w:pPr>
        <w:numPr>
          <w:ilvl w:val="0"/>
          <w:numId w:val="1203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4" name="Picture"/>
            <a:graphic>
              <a:graphicData uri="http://schemas.openxmlformats.org/drawingml/2006/picture">
                <pic:pic>
                  <pic:nvPicPr>
                    <pic:cNvPr descr="assets/fermi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6"/>
    <w:bookmarkEnd w:id="167"/>
    <w:bookmarkStart w:id="177" w:name="rp2040-a-arm-cortex-a77"/>
    <w:p>
      <w:pPr>
        <w:pStyle w:val="Heading1"/>
      </w:pPr>
      <w:r>
        <w:t xml:space="preserve">11. RP2040 a ARM Cortex-A77</w:t>
      </w:r>
    </w:p>
    <w:bookmarkStart w:id="17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9" name="Picture"/>
            <a:graphic>
              <a:graphicData uri="http://schemas.openxmlformats.org/drawingml/2006/picture">
                <pic:pic>
                  <pic:nvPicPr>
                    <pic:cNvPr descr="assets/RP204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7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7"/>
        </w:numPr>
        <w:pStyle w:val="Compact"/>
      </w:pPr>
      <w:r>
        <w:t xml:space="preserve">16MB flash paměti</w:t>
      </w:r>
    </w:p>
    <w:p>
      <w:pPr>
        <w:numPr>
          <w:ilvl w:val="0"/>
          <w:numId w:val="1207"/>
        </w:numPr>
        <w:pStyle w:val="Compact"/>
      </w:pPr>
      <w:r>
        <w:t xml:space="preserve">DMA controller</w:t>
      </w:r>
    </w:p>
    <w:p>
      <w:pPr>
        <w:numPr>
          <w:ilvl w:val="0"/>
          <w:numId w:val="1207"/>
        </w:numPr>
        <w:pStyle w:val="Compact"/>
      </w:pPr>
      <w:r>
        <w:t xml:space="preserve">Periferie:</w:t>
      </w:r>
    </w:p>
    <w:p>
      <w:pPr>
        <w:numPr>
          <w:ilvl w:val="1"/>
          <w:numId w:val="1208"/>
        </w:numPr>
        <w:pStyle w:val="Compact"/>
      </w:pPr>
      <w:r>
        <w:t xml:space="preserve">2x UART controller</w:t>
      </w:r>
    </w:p>
    <w:p>
      <w:pPr>
        <w:numPr>
          <w:ilvl w:val="1"/>
          <w:numId w:val="1208"/>
        </w:numPr>
        <w:pStyle w:val="Compact"/>
      </w:pPr>
      <w:r>
        <w:t xml:space="preserve">2x SPI controller</w:t>
      </w:r>
    </w:p>
    <w:p>
      <w:pPr>
        <w:numPr>
          <w:ilvl w:val="1"/>
          <w:numId w:val="1208"/>
        </w:numPr>
        <w:pStyle w:val="Compact"/>
      </w:pPr>
      <w:r>
        <w:t xml:space="preserve">2x I2C controller</w:t>
      </w:r>
    </w:p>
    <w:p>
      <w:pPr>
        <w:numPr>
          <w:ilvl w:val="1"/>
          <w:numId w:val="1208"/>
        </w:numPr>
        <w:pStyle w:val="Compact"/>
      </w:pPr>
      <w:r>
        <w:t xml:space="preserve">PWM conroller</w:t>
      </w:r>
    </w:p>
    <w:p>
      <w:pPr>
        <w:numPr>
          <w:ilvl w:val="1"/>
          <w:numId w:val="1208"/>
        </w:numPr>
        <w:pStyle w:val="Compact"/>
      </w:pPr>
      <w:r>
        <w:t xml:space="preserve">Watchdog</w:t>
      </w:r>
    </w:p>
    <w:p>
      <w:pPr>
        <w:numPr>
          <w:ilvl w:val="1"/>
          <w:numId w:val="1208"/>
        </w:numPr>
        <w:pStyle w:val="Compact"/>
      </w:pPr>
      <w:r>
        <w:t xml:space="preserve">RTC</w:t>
      </w:r>
    </w:p>
    <w:bookmarkEnd w:id="171"/>
    <w:bookmarkStart w:id="17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09"/>
        </w:numPr>
        <w:pStyle w:val="Compact"/>
      </w:pPr>
      <w:r>
        <w:t xml:space="preserve">nad 3GHz</w:t>
      </w:r>
    </w:p>
    <w:p>
      <w:pPr>
        <w:numPr>
          <w:ilvl w:val="0"/>
          <w:numId w:val="120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09"/>
        </w:numPr>
        <w:pStyle w:val="Compact"/>
      </w:pPr>
      <w:r>
        <w:t xml:space="preserve">64bit</w:t>
      </w:r>
    </w:p>
    <w:p>
      <w:pPr>
        <w:numPr>
          <w:ilvl w:val="0"/>
          <w:numId w:val="1209"/>
        </w:numPr>
        <w:pStyle w:val="Compact"/>
      </w:pPr>
      <w:r>
        <w:t xml:space="preserve">Vydán v roce 2019</w:t>
      </w:r>
    </w:p>
    <w:p>
      <w:pPr>
        <w:numPr>
          <w:ilvl w:val="0"/>
          <w:numId w:val="1209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09"/>
        </w:numPr>
        <w:pStyle w:val="Compact"/>
      </w:pPr>
      <w:r>
        <w:t xml:space="preserve">L1, L2 a L3 cache</w:t>
      </w:r>
    </w:p>
    <w:p>
      <w:pPr>
        <w:numPr>
          <w:ilvl w:val="0"/>
          <w:numId w:val="1209"/>
        </w:numPr>
        <w:pStyle w:val="Compact"/>
      </w:pPr>
      <w:r>
        <w:t xml:space="preserve">FPU</w:t>
      </w:r>
    </w:p>
    <w:p>
      <w:pPr>
        <w:numPr>
          <w:ilvl w:val="0"/>
          <w:numId w:val="120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0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09"/>
        </w:numPr>
        <w:pStyle w:val="Compact"/>
      </w:pPr>
      <w:hyperlink r:id="rId17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4" name="Picture"/>
            <a:graphic>
              <a:graphicData uri="http://schemas.openxmlformats.org/drawingml/2006/picture">
                <pic:pic>
                  <pic:nvPicPr>
                    <pic:cNvPr descr="assets/cortex-a7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8" Target="media/rId16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3" Target="media/rId173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63" Target="media/rId163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2022-06-21T19:26:26Z</dcterms:created>
  <dcterms:modified xsi:type="dcterms:W3CDTF">2022-06-21T19:26:26Z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