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Datové typy, Generika, Výčtové datové typy, Struktury, Delegáti, Eventy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Datové typy jsou něco s čím pracujeme denně. Generika jsme tolik neopakovali, ale stačí jeden pohled a máte to. Myslím si, že pokud budete schopni dostatečně dlouho obkecávat tyhle dvě věci tzn. Jak a kdy je použít, tak se nemusíte učit ani moc kódu a na tu čtyřku to máte.</w:t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Je to hodně jednoduchých témat, které jsou vzájemně provázané. Když budete prostě mluvit spojitě, snadno shrnete všechny a ještě se můžete opakovat.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Ve všech příkladech jsem používal viditelnost public, abych zbytečně neprotahoval kód gettery a settery.</w:t>
      </w:r>
    </w:p>
    <w:p w:rsidR="00000000" w:rsidDel="00000000" w:rsidP="00000000" w:rsidRDefault="00000000" w:rsidRPr="00000000" w14:paraId="00000006">
      <w:pPr>
        <w:jc w:val="left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Vypracoval jsem to pro C#, ale mělo by to být většinou stejné třeba i v javě.</w:t>
      </w:r>
    </w:p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Karel Muroň</w:t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  <w:b w:val="1"/>
          <w:i w:val="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rtl w:val="0"/>
        </w:rPr>
        <w:t xml:space="preserve">Datové typy</w:t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8"/>
        <w:jc w:val="left"/>
        <w:rPr>
          <w:rFonts w:ascii="Arial" w:cs="Arial" w:eastAsia="Arial" w:hAnsi="Arial"/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65636" cy="2790825"/>
            <wp:effectExtent b="0" l="0" r="0" t="0"/>
            <wp:wrapSquare wrapText="bothSides" distB="0" distT="0" distL="0" distR="0"/>
            <wp:docPr id="206180647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5636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Arial" w:cs="Arial" w:eastAsia="Arial" w:hAnsi="Arial"/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Arial" w:cs="Arial" w:eastAsia="Arial" w:hAnsi="Arial"/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Arial" w:cs="Arial" w:eastAsia="Arial" w:hAnsi="Arial"/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ial" w:cs="Arial" w:eastAsia="Arial" w:hAnsi="Arial"/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Arial" w:cs="Arial" w:eastAsia="Arial" w:hAnsi="Arial"/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Arial" w:cs="Arial" w:eastAsia="Arial" w:hAnsi="Arial"/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Arial" w:cs="Arial" w:eastAsia="Arial" w:hAnsi="Arial"/>
          <w:b w:val="0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Úplně v základu je můžeme rozdělit na typy, do kterých se dosazuje hodnota a typy referenční, které </w:t>
      </w:r>
      <w:r w:rsidDel="00000000" w:rsidR="00000000" w:rsidRPr="00000000">
        <w:rPr>
          <w:rFonts w:ascii="Arial" w:cs="Arial" w:eastAsia="Arial" w:hAnsi="Arial"/>
          <w:rtl w:val="0"/>
        </w:rPr>
        <w:t xml:space="preserve">obsahují</w:t>
      </w: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 referenci na haldu. Ty, které pak nejčastěji používáme se nazývají primitivní. </w:t>
      </w:r>
    </w:p>
    <w:p w:rsidR="00000000" w:rsidDel="00000000" w:rsidP="00000000" w:rsidRDefault="00000000" w:rsidRPr="00000000" w14:paraId="00000015">
      <w:pPr>
        <w:ind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Je velice důležité vybírat vhodné datové typy. A nemyslím tím jenom triviality ve smyslu, že do intu nenacpu text. Vhodně vybraný datový typ může ušetřit spoustu místa v paměti, což je zásadní.</w:t>
      </w:r>
    </w:p>
    <w:p w:rsidR="00000000" w:rsidDel="00000000" w:rsidP="00000000" w:rsidRDefault="00000000" w:rsidRPr="00000000" w14:paraId="00000017">
      <w:pPr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Např: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 </w:t>
      </w:r>
      <w:r w:rsidDel="00000000" w:rsidR="00000000" w:rsidRPr="00000000">
        <w:rPr>
          <w:rFonts w:ascii="Arial" w:cs="Arial" w:eastAsia="Arial" w:hAnsi="Arial"/>
          <w:rtl w:val="0"/>
        </w:rPr>
        <w:t xml:space="preserve">sčítání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do dvaceti nebudu používat 64-bitový int (long) - tak velký rozsah zkrátka není potřeba a zbytečně zabírá místo v paměti.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 metody je zbytečné používat jako návratový typ int, když může vracet jen 0/1. Stejně tak nemusím vracet celý string, když dopředu vím, že budu vracet jen jeden znak (char).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Druhy: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 práci 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textovými řetězci či znaky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slouží char - právě jeden znak a string (de facto pole charů - viz. Samostatná otázka pro práci se stringy).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Sám o sobě je tu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který má dva stavy (true/false). I když je to vlastně jen jeden bit,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zabírá v paměti celý byte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nyní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čísla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Je podstatné si promyslet: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Jaký rozsah potřebuji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Jestli potřebuji desetinné číslo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Jestli může být dané číslo záporné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Za největší základ se pokládá 32-bit int, pokud potřebujete desetinné číslo, pak float.</w:t>
      </w:r>
    </w:p>
    <w:p w:rsidR="00000000" w:rsidDel="00000000" w:rsidP="00000000" w:rsidRDefault="00000000" w:rsidRPr="00000000" w14:paraId="00000022">
      <w:pPr>
        <w:ind w:left="72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Nesmíme zapomenout, že operace float f = 1/10 </w:t>
      </w: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vrátí nulu</w:t>
      </w: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! Pokud chceme desetinné číslo musí být za operací písmeno f tzn.</w:t>
      </w:r>
    </w:p>
    <w:p w:rsidR="00000000" w:rsidDel="00000000" w:rsidP="00000000" w:rsidRDefault="00000000" w:rsidRPr="00000000" w14:paraId="00000023">
      <w:pPr>
        <w:ind w:left="720" w:firstLine="708.0000000000001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float f = 1/10f</w:t>
      </w:r>
    </w:p>
    <w:p w:rsidR="00000000" w:rsidDel="00000000" w:rsidP="00000000" w:rsidRDefault="00000000" w:rsidRPr="00000000" w14:paraId="00000024">
      <w:pPr>
        <w:ind w:left="72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V případě double pak</w:t>
      </w:r>
    </w:p>
    <w:p w:rsidR="00000000" w:rsidDel="00000000" w:rsidP="00000000" w:rsidRDefault="00000000" w:rsidRPr="00000000" w14:paraId="00000025">
      <w:pPr>
        <w:ind w:left="720" w:firstLine="708.0000000000001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double d = 1/10.0</w:t>
      </w:r>
    </w:p>
    <w:p w:rsidR="00000000" w:rsidDel="00000000" w:rsidP="00000000" w:rsidRDefault="00000000" w:rsidRPr="00000000" w14:paraId="00000026">
      <w:pPr>
        <w:ind w:left="72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Další dělení je možné dle plovoucí desetinné čárky či přesnosti. Na to už je ale otázka v TVy.</w:t>
      </w:r>
    </w:p>
    <w:p w:rsidR="00000000" w:rsidDel="00000000" w:rsidP="00000000" w:rsidRDefault="00000000" w:rsidRPr="00000000" w14:paraId="00000027">
      <w:pPr>
        <w:ind w:left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Přehled typů:</w:t>
      </w:r>
    </w:p>
    <w:tbl>
      <w:tblPr>
        <w:tblStyle w:val="Table1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56"/>
        <w:gridCol w:w="2256"/>
        <w:gridCol w:w="2256"/>
        <w:gridCol w:w="2256"/>
        <w:tblGridChange w:id="0">
          <w:tblGrid>
            <w:gridCol w:w="2256"/>
            <w:gridCol w:w="2256"/>
            <w:gridCol w:w="2256"/>
            <w:gridCol w:w="2256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Represents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Boolean value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True or False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8-bit unsigned integer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 to 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16-bit Unicode character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 +0000 to U +ffff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'\0'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128-bit precise decimal values with 28-29 significant digits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(-7.9 x 10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to 7.9 x 10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) / 10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to 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64-bit double-precision floating point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(+/-)5.0 x 10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-324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to (+/-)1.7 x 10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308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32-bit single-precision floating point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-3.4 x 10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38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to + 3.4 x 10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0.0F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32-bit signed integer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-2,147,483,648 to 2,147,483,647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64-bit signed integer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-9,223,372,036,854,775,808 to 9,223,372,036,854,775,807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sbyte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8-bit signed integer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-128 to 127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short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16-bit signed integer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-32,768 to 32,767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uint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32-bit unsigned integer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 to 4,294,967,295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ulong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64-bit unsigned integer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 to 18,446,744,073,709,551,615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ushort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16-bit unsigned integer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 to 65,535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0"/>
        <w:jc w:val="left"/>
        <w:rPr>
          <w:rFonts w:ascii="Arial" w:cs="Arial" w:eastAsia="Arial" w:hAnsi="Arial"/>
          <w:b w:val="0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/>
        <w:jc w:val="left"/>
        <w:rPr>
          <w:rFonts w:ascii="Arial" w:cs="Arial" w:eastAsia="Arial" w:hAnsi="Arial"/>
          <w:b w:val="0"/>
          <w:i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rtl w:val="0"/>
        </w:rPr>
        <w:t xml:space="preserve">Generika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Nejjednodušší definicí generik je</w:t>
      </w: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 “obecný datový typ”</w:t>
      </w: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. Když chceme dát uživateli volnost, aby si mohl vybrat libovolný datový typ, používají se právě generika. Zejména se tak hodí jako vstupní proměnné do metod či pro listy.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Př.: Běžně užíváme listy. Listy nemají předem nadefinovaný datový typ, ale používají generikum. Při vytváření listu, tak musíme přesně určit ve špičatých závorkách, co chceme ukládat:</w:t>
      </w:r>
    </w:p>
    <w:p w:rsidR="00000000" w:rsidDel="00000000" w:rsidP="00000000" w:rsidRDefault="00000000" w:rsidRPr="00000000" w14:paraId="00000066">
      <w:pPr>
        <w:ind w:left="0" w:firstLine="708"/>
        <w:jc w:val="left"/>
        <w:rPr/>
      </w:pPr>
      <w:r w:rsidDel="00000000" w:rsidR="00000000" w:rsidRPr="00000000">
        <w:rPr/>
        <w:drawing>
          <wp:inline distB="0" distT="0" distL="114300" distR="114300">
            <wp:extent cx="4395354" cy="783215"/>
            <wp:effectExtent b="0" l="0" r="0" t="0"/>
            <wp:docPr id="206180647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354" cy="78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Pro vytváření takové generické třídy se taktéž používají špičaté závorky. Třída pro práci s listem tak může vypadat třeba následovně:</w:t>
      </w:r>
    </w:p>
    <w:p w:rsidR="00000000" w:rsidDel="00000000" w:rsidP="00000000" w:rsidRDefault="00000000" w:rsidRPr="00000000" w14:paraId="00000068">
      <w:pPr>
        <w:ind w:firstLine="708"/>
        <w:jc w:val="left"/>
        <w:rPr/>
      </w:pPr>
      <w:r w:rsidDel="00000000" w:rsidR="00000000" w:rsidRPr="00000000">
        <w:rPr/>
        <w:drawing>
          <wp:inline distB="0" distT="0" distL="114300" distR="114300">
            <wp:extent cx="3244214" cy="2299696"/>
            <wp:effectExtent b="0" l="0" r="0" t="0"/>
            <wp:docPr id="206180647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214" cy="2299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before="0" w:line="259" w:lineRule="auto"/>
        <w:ind w:left="0" w:right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Tzn. Vytvořil jsem si generickou třídou pomocí špičatých závorek u jména třídy a dále nějakou příkladovou ukázku použití - vlastní třída pro práci s listem.</w:t>
      </w:r>
    </w:p>
    <w:p w:rsidR="00000000" w:rsidDel="00000000" w:rsidP="00000000" w:rsidRDefault="00000000" w:rsidRPr="00000000" w14:paraId="0000006A">
      <w:pPr>
        <w:spacing w:after="160" w:before="0" w:line="259" w:lineRule="auto"/>
        <w:ind w:left="0" w:right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Obecně nezáleží, jaké písmeno do špičatých závorek zvolíme. Nejčastěji se používá T.</w:t>
      </w:r>
    </w:p>
    <w:p w:rsidR="00000000" w:rsidDel="00000000" w:rsidP="00000000" w:rsidRDefault="00000000" w:rsidRPr="00000000" w14:paraId="0000006B">
      <w:pPr>
        <w:spacing w:after="160" w:before="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before="0" w:line="259" w:lineRule="auto"/>
        <w:ind w:left="0" w:right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before="0" w:line="259" w:lineRule="auto"/>
        <w:ind w:left="0" w:right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Výčtové datové typy</w:t>
      </w:r>
    </w:p>
    <w:p w:rsidR="00000000" w:rsidDel="00000000" w:rsidP="00000000" w:rsidRDefault="00000000" w:rsidRPr="00000000" w14:paraId="0000006E">
      <w:pPr>
        <w:spacing w:after="160" w:before="0" w:line="259" w:lineRule="auto"/>
        <w:ind w:left="0" w:right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Výčtové datové typy nefungují jako ty klasické. Používáme je ve chvíli, kdy chceme dát na výběr z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pevně daných možností, které se nemění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. Neslouží tak pro dynamické ukládání hodnot, jako klasické proměnné.</w:t>
      </w:r>
    </w:p>
    <w:p w:rsidR="00000000" w:rsidDel="00000000" w:rsidP="00000000" w:rsidRDefault="00000000" w:rsidRPr="00000000" w14:paraId="0000006F">
      <w:pPr>
        <w:spacing w:after="160" w:before="0" w:line="259" w:lineRule="auto"/>
        <w:ind w:left="0" w:right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Např.: Chci dát na výběr mezi dny v týdnu. Je jasné, že názvy i počet dnů je neměnný. V takovém případě se v C# použije typ enum:</w:t>
      </w:r>
    </w:p>
    <w:p w:rsidR="00000000" w:rsidDel="00000000" w:rsidP="00000000" w:rsidRDefault="00000000" w:rsidRPr="00000000" w14:paraId="00000070">
      <w:pPr>
        <w:spacing w:after="160" w:before="0" w:line="259" w:lineRule="auto"/>
        <w:ind w:left="0" w:right="0" w:firstLine="708"/>
        <w:jc w:val="left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3915336" cy="3452614"/>
            <wp:effectExtent b="0" l="0" r="0" t="0"/>
            <wp:docPr id="206180647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336" cy="3452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before="0" w:line="259" w:lineRule="auto"/>
        <w:ind w:left="0" w:right="0" w:firstLine="708"/>
        <w:jc w:val="left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Vytvořil jsem si metodu, která vypisuje den podle enumu. Enum stojí vždy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mimo samotnou třídu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 Mainu pak použití vypadá následovně:</w:t>
      </w:r>
    </w:p>
    <w:p w:rsidR="00000000" w:rsidDel="00000000" w:rsidP="00000000" w:rsidRDefault="00000000" w:rsidRPr="00000000" w14:paraId="00000074">
      <w:pPr>
        <w:spacing w:after="160" w:before="0" w:line="259" w:lineRule="auto"/>
        <w:ind w:left="0" w:right="0" w:firstLine="708"/>
        <w:jc w:val="left"/>
        <w:rPr/>
      </w:pPr>
      <w:r w:rsidDel="00000000" w:rsidR="00000000" w:rsidRPr="00000000">
        <w:rPr/>
        <w:drawing>
          <wp:inline distB="0" distT="0" distL="114300" distR="114300">
            <wp:extent cx="4485922" cy="335844"/>
            <wp:effectExtent b="0" l="0" r="0" t="0"/>
            <wp:docPr id="206180647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5922" cy="335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Dá se taktéž enumy porovnávat či používat ve switch-case viz. IsWeekend().</w:t>
      </w:r>
    </w:p>
    <w:p w:rsidR="00000000" w:rsidDel="00000000" w:rsidP="00000000" w:rsidRDefault="00000000" w:rsidRPr="00000000" w14:paraId="00000076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Jednotlivé prvky v enumu jsou očíslovány od 0 do n. Pokud chceme změnit číslování stačí napsat pondeli=1, čímž změníme index pondělí.</w:t>
      </w:r>
    </w:p>
    <w:p w:rsidR="00000000" w:rsidDel="00000000" w:rsidP="00000000" w:rsidRDefault="00000000" w:rsidRPr="00000000" w14:paraId="00000077">
      <w:pPr>
        <w:spacing w:after="160" w:before="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Struktury</w:t>
      </w:r>
    </w:p>
    <w:p w:rsidR="00000000" w:rsidDel="00000000" w:rsidP="00000000" w:rsidRDefault="00000000" w:rsidRPr="00000000" w14:paraId="00000079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Struktury jsou podobné třídám. Používají se pro ukládání menších kolekcí dat, přičemž žádná z jeho vlastností nesmí být referenční datový typ. Na rozdíl od tříd: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Nejsou referenční datový typ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Tzn. data se ukládají přímo na zásobníku =&gt; pokud nepotřebujeme používat metody dané struktury, nemusí se použít new při inicializaci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Nemohou dědit od jiných tříd ani být děděny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Nemůže se změnit konstruktor, který nemá vstupní parametry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Př. Struktury:</w:t>
      </w:r>
    </w:p>
    <w:p w:rsidR="00000000" w:rsidDel="00000000" w:rsidP="00000000" w:rsidRDefault="00000000" w:rsidRPr="00000000" w14:paraId="0000007F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6257925" cy="2190274"/>
            <wp:effectExtent b="0" l="0" r="0" t="0"/>
            <wp:docPr id="206180647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90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 mainu:</w:t>
      </w:r>
    </w:p>
    <w:p w:rsidR="00000000" w:rsidDel="00000000" w:rsidP="00000000" w:rsidRDefault="00000000" w:rsidRPr="00000000" w14:paraId="00000082">
      <w:pPr>
        <w:spacing w:after="0" w:before="0" w:line="259" w:lineRule="auto"/>
        <w:ind w:left="1416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3676650" cy="2238375"/>
            <wp:effectExtent b="0" l="0" r="0" t="0"/>
            <wp:docPr id="206180647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Delegáti a Eventy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Delegát obsahuje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referenci metody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. Při jeho vytváření je nutné určit návratový typ a vstupní parametry metody. Když pak vkládáme referenci na metodu, metoda musí odpovídat tomuto vzoru. S využitím jsme se již setkali v případě vláken, kdy se odkazuje na námi vytvořenou metodu, aby byla spuštěna v samostatném vlákně.</w:t>
      </w:r>
    </w:p>
    <w:p w:rsidR="00000000" w:rsidDel="00000000" w:rsidP="00000000" w:rsidRDefault="00000000" w:rsidRPr="00000000" w14:paraId="0000008A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Zkrátka, když chceme dát uživateli naší metody volnost, aby mohl využít libovolnou svoji metodu, jako vstupní parametr zvolíme delegát a s ním pak dále pracujeme.</w:t>
      </w:r>
    </w:p>
    <w:p w:rsidR="00000000" w:rsidDel="00000000" w:rsidP="00000000" w:rsidRDefault="00000000" w:rsidRPr="00000000" w14:paraId="0000008C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Př. Chceme provést uživatelem vybranou funkci s čísly a zjistit, jestli je výsledek sudý:</w:t>
      </w:r>
    </w:p>
    <w:p w:rsidR="00000000" w:rsidDel="00000000" w:rsidP="00000000" w:rsidRDefault="00000000" w:rsidRPr="00000000" w14:paraId="0000008E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2705100"/>
            <wp:effectExtent b="0" l="0" r="0" t="0"/>
            <wp:docPr id="206180647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metody IsEven() vstupuje delegát operace, který pak volám o(a,b). To vrátí výsledek. Následně to porovná, jestli zbytek po dělení dvěma je nula.</w:t>
      </w:r>
    </w:p>
    <w:p w:rsidR="00000000" w:rsidDel="00000000" w:rsidP="00000000" w:rsidRDefault="00000000" w:rsidRPr="00000000" w14:paraId="00000090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569574</wp:posOffset>
            </wp:positionH>
            <wp:positionV relativeFrom="paragraph">
              <wp:posOffset>0</wp:posOffset>
            </wp:positionV>
            <wp:extent cx="5161936" cy="1666875"/>
            <wp:effectExtent b="0" l="0" r="0" t="0"/>
            <wp:wrapSquare wrapText="bothSides" distB="0" distT="0" distL="114300" distR="114300"/>
            <wp:docPr id="206180648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936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Eventy fungují podobně jako delegáti. V eventu může být více metod. Když pak takový event zavolám jako metodu, spustí se všechny metody do něj vložené.</w:t>
      </w:r>
    </w:p>
    <w:p w:rsidR="00000000" w:rsidDel="00000000" w:rsidP="00000000" w:rsidRDefault="00000000" w:rsidRPr="00000000" w14:paraId="0000009B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Často se s nimi můžeme setkat např. v Unity nebo jim přiřazujeme metody v okenních aplikacích (metoda, která se spustí po stisknutí tlačítka apod.).</w:t>
      </w:r>
    </w:p>
    <w:p w:rsidR="00000000" w:rsidDel="00000000" w:rsidP="00000000" w:rsidRDefault="00000000" w:rsidRPr="00000000" w14:paraId="0000009D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Př.:</w:t>
      </w:r>
    </w:p>
    <w:p w:rsidR="00000000" w:rsidDel="00000000" w:rsidP="00000000" w:rsidRDefault="00000000" w:rsidRPr="00000000" w14:paraId="000000A0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162425" cy="3752850"/>
            <wp:effectExtent b="0" l="0" r="0" t="0"/>
            <wp:docPr id="206180647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 vytvoření eventu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potřebujeme delegáta</w:t>
      </w:r>
      <w:r w:rsidDel="00000000" w:rsidR="00000000" w:rsidRPr="00000000">
        <w:rPr>
          <w:rFonts w:ascii="Arial" w:cs="Arial" w:eastAsia="Arial" w:hAnsi="Arial"/>
          <w:rtl w:val="0"/>
        </w:rPr>
        <w:t xml:space="preserve">. Toho jsem použil z předchozího příkladu. K eventu jsem pomocí += přidal metody, odpovídající delegátovi. Když pak takový event zavolám, spustí se po sobě metody, jak jsem je tam vložil. Tzn. V proměnné x bude uložený výsledek poslední metody (v tomto případě sčítání). Výpisy jsou tam jen pro ukázku, že metody proběhly obě. Konzole tedy vypadá takto:</w:t>
      </w:r>
    </w:p>
    <w:p w:rsidR="00000000" w:rsidDel="00000000" w:rsidP="00000000" w:rsidRDefault="00000000" w:rsidRPr="00000000" w14:paraId="000000A3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59" w:lineRule="auto"/>
        <w:ind w:left="1416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876550" cy="1323975"/>
            <wp:effectExtent b="0" l="0" r="0" t="0"/>
            <wp:docPr id="206180647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3.jpg"/><Relationship Id="rId13" Type="http://schemas.openxmlformats.org/officeDocument/2006/relationships/image" Target="media/image8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10.jpg"/><Relationship Id="rId14" Type="http://schemas.openxmlformats.org/officeDocument/2006/relationships/image" Target="media/image5.jpg"/><Relationship Id="rId17" Type="http://schemas.openxmlformats.org/officeDocument/2006/relationships/image" Target="media/image7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0z8A7DSc85SJgGA53TDsc+wm5A==">AMUW2mWkMT99FZbnbK15uNMLg0ZNLEeK1VvnLeRnltl9iLbmnY3i2J3hxqOyJxxP4GM11Rfy5cs0bJ5kPLwrJOCOGrfhNnkzbMnYIOjcGMBulSmwBCXDvtQ=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2020-03-02T21:40:24.5337633Z</dcterms:created>
  <dc:creator>Karel Muroň (student)</dc:creator>
</cp:coreProperties>
</file>