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Datové typy, Generika, Výčtové datové typy, Struktury, Delegáti, Eventy</w:t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Arial" w:cs="Arial" w:eastAsia="Arial" w:hAnsi="Arial"/>
          <w:b w:val="0"/>
          <w:i w:val="1"/>
        </w:rPr>
      </w:pPr>
      <w:r w:rsidDel="00000000" w:rsidR="00000000" w:rsidRPr="00000000">
        <w:rPr>
          <w:rFonts w:ascii="Arial" w:cs="Arial" w:eastAsia="Arial" w:hAnsi="Arial"/>
          <w:b w:val="0"/>
          <w:i w:val="1"/>
          <w:rtl w:val="0"/>
        </w:rPr>
        <w:t xml:space="preserve">Datové typy jsou něco s čím pracujeme denně. Generika jsme tolik neopakovali, ale stačí jeden pohled a máte to. Myslím si, že pokud budete schopni dostatečně dlouho obkecávat tyhle dvě věci tzn. Jak a kdy je použít, tak se nemusíte učit ani moc kódu a na tu čtyřku to máte.</w:t>
      </w:r>
    </w:p>
    <w:p w:rsidR="00000000" w:rsidDel="00000000" w:rsidP="00000000" w:rsidRDefault="00000000" w:rsidRPr="00000000" w14:paraId="00000004">
      <w:pPr>
        <w:jc w:val="left"/>
        <w:rPr>
          <w:rFonts w:ascii="Arial" w:cs="Arial" w:eastAsia="Arial" w:hAnsi="Arial"/>
          <w:b w:val="0"/>
          <w:i w:val="1"/>
        </w:rPr>
      </w:pPr>
      <w:r w:rsidDel="00000000" w:rsidR="00000000" w:rsidRPr="00000000">
        <w:rPr>
          <w:rFonts w:ascii="Arial" w:cs="Arial" w:eastAsia="Arial" w:hAnsi="Arial"/>
          <w:b w:val="0"/>
          <w:i w:val="1"/>
          <w:rtl w:val="0"/>
        </w:rPr>
        <w:t xml:space="preserve">Je to hodně jednoduchých témat, které jsou vzájemně provázané. Když budete prostě mluvit spojitě, snadno shrnete všechny a ještě se můžete opakovat.</w:t>
      </w:r>
    </w:p>
    <w:p w:rsidR="00000000" w:rsidDel="00000000" w:rsidP="00000000" w:rsidRDefault="00000000" w:rsidRPr="00000000" w14:paraId="00000005">
      <w:pPr>
        <w:jc w:val="left"/>
        <w:rPr>
          <w:rFonts w:ascii="Arial" w:cs="Arial" w:eastAsia="Arial" w:hAnsi="Arial"/>
          <w:b w:val="0"/>
          <w:i w:val="1"/>
        </w:rPr>
      </w:pPr>
      <w:r w:rsidDel="00000000" w:rsidR="00000000" w:rsidRPr="00000000">
        <w:rPr>
          <w:rFonts w:ascii="Arial" w:cs="Arial" w:eastAsia="Arial" w:hAnsi="Arial"/>
          <w:b w:val="0"/>
          <w:i w:val="1"/>
          <w:rtl w:val="0"/>
        </w:rPr>
        <w:t xml:space="preserve">Ve všech příkladech jsem používal viditelnost public, abych zbytečně neprotahoval kód gettery a settery.</w:t>
      </w:r>
    </w:p>
    <w:p w:rsidR="00000000" w:rsidDel="00000000" w:rsidP="00000000" w:rsidRDefault="00000000" w:rsidRPr="00000000" w14:paraId="00000006">
      <w:pPr>
        <w:jc w:val="left"/>
        <w:rPr>
          <w:rFonts w:ascii="Arial" w:cs="Arial" w:eastAsia="Arial" w:hAnsi="Arial"/>
          <w:b w:val="0"/>
          <w:i w:val="1"/>
        </w:rPr>
      </w:pPr>
      <w:r w:rsidDel="00000000" w:rsidR="00000000" w:rsidRPr="00000000">
        <w:rPr>
          <w:rFonts w:ascii="Arial" w:cs="Arial" w:eastAsia="Arial" w:hAnsi="Arial"/>
          <w:b w:val="0"/>
          <w:i w:val="1"/>
          <w:rtl w:val="0"/>
        </w:rPr>
        <w:t xml:space="preserve">Vypracoval jsem to pro C#, ale mělo by to být většinou stejné třeba i v javě.</w:t>
      </w:r>
    </w:p>
    <w:p w:rsidR="00000000" w:rsidDel="00000000" w:rsidP="00000000" w:rsidRDefault="00000000" w:rsidRPr="00000000" w14:paraId="00000007">
      <w:pPr>
        <w:jc w:val="left"/>
        <w:rPr>
          <w:rFonts w:ascii="Arial" w:cs="Arial" w:eastAsia="Arial" w:hAnsi="Arial"/>
          <w:b w:val="0"/>
          <w:i w:val="1"/>
        </w:rPr>
      </w:pPr>
      <w:r w:rsidDel="00000000" w:rsidR="00000000" w:rsidRPr="00000000">
        <w:rPr>
          <w:rFonts w:ascii="Arial" w:cs="Arial" w:eastAsia="Arial" w:hAnsi="Arial"/>
          <w:b w:val="0"/>
          <w:i w:val="1"/>
          <w:rtl w:val="0"/>
        </w:rPr>
        <w:t xml:space="preserve">Karel Muroň</w:t>
      </w:r>
    </w:p>
    <w:p w:rsidR="00000000" w:rsidDel="00000000" w:rsidP="00000000" w:rsidRDefault="00000000" w:rsidRPr="00000000" w14:paraId="00000008">
      <w:pPr>
        <w:jc w:val="left"/>
        <w:rPr>
          <w:rFonts w:ascii="Arial" w:cs="Arial" w:eastAsia="Arial" w:hAnsi="Arial"/>
          <w:b w:val="0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rFonts w:ascii="Arial" w:cs="Arial" w:eastAsia="Arial" w:hAnsi="Arial"/>
          <w:b w:val="1"/>
          <w:i w:val="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i w:val="0"/>
          <w:sz w:val="36"/>
          <w:szCs w:val="36"/>
          <w:rtl w:val="0"/>
        </w:rPr>
        <w:t xml:space="preserve">Datové typy</w:t>
      </w:r>
    </w:p>
    <w:p w:rsidR="00000000" w:rsidDel="00000000" w:rsidP="00000000" w:rsidRDefault="00000000" w:rsidRPr="00000000" w14:paraId="0000000A">
      <w:pPr>
        <w:jc w:val="left"/>
        <w:rPr>
          <w:rFonts w:ascii="Arial" w:cs="Arial" w:eastAsia="Arial" w:hAnsi="Arial"/>
          <w:b w:val="1"/>
          <w:i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708"/>
        <w:jc w:val="left"/>
        <w:rPr>
          <w:rFonts w:ascii="Arial" w:cs="Arial" w:eastAsia="Arial" w:hAnsi="Arial"/>
          <w:b w:val="0"/>
          <w:i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765636" cy="2790825"/>
            <wp:effectExtent b="0" l="0" r="0" t="0"/>
            <wp:wrapSquare wrapText="bothSides" distB="0" distT="0" distL="0" distR="0"/>
            <wp:docPr id="10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65636" cy="2790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jc w:val="left"/>
        <w:rPr>
          <w:rFonts w:ascii="Arial" w:cs="Arial" w:eastAsia="Arial" w:hAnsi="Arial"/>
          <w:b w:val="0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rFonts w:ascii="Arial" w:cs="Arial" w:eastAsia="Arial" w:hAnsi="Arial"/>
          <w:b w:val="0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rFonts w:ascii="Arial" w:cs="Arial" w:eastAsia="Arial" w:hAnsi="Arial"/>
          <w:b w:val="0"/>
          <w:i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0"/>
        <w:jc w:val="left"/>
        <w:rPr>
          <w:rFonts w:ascii="Arial" w:cs="Arial" w:eastAsia="Arial" w:hAnsi="Arial"/>
          <w:b w:val="0"/>
          <w:i w:val="0"/>
        </w:rPr>
      </w:pPr>
      <w:r w:rsidDel="00000000" w:rsidR="00000000" w:rsidRPr="00000000">
        <w:rPr>
          <w:rFonts w:ascii="Arial" w:cs="Arial" w:eastAsia="Arial" w:hAnsi="Arial"/>
          <w:b w:val="0"/>
          <w:i w:val="0"/>
          <w:rtl w:val="0"/>
        </w:rPr>
        <w:t xml:space="preserve">Úplně v základu je můžeme rozdělit na typy, do kterých se dosazuje hodnota a typy referenční, které </w:t>
      </w:r>
      <w:r w:rsidDel="00000000" w:rsidR="00000000" w:rsidRPr="00000000">
        <w:rPr>
          <w:rFonts w:ascii="Arial" w:cs="Arial" w:eastAsia="Arial" w:hAnsi="Arial"/>
          <w:rtl w:val="0"/>
        </w:rPr>
        <w:t xml:space="preserve">obsahují</w:t>
      </w:r>
      <w:r w:rsidDel="00000000" w:rsidR="00000000" w:rsidRPr="00000000">
        <w:rPr>
          <w:rFonts w:ascii="Arial" w:cs="Arial" w:eastAsia="Arial" w:hAnsi="Arial"/>
          <w:b w:val="0"/>
          <w:i w:val="0"/>
          <w:rtl w:val="0"/>
        </w:rPr>
        <w:t xml:space="preserve"> referenci na haldu. Ty, které pak nejčastěji používáme se nazývají primitivní. </w:t>
      </w:r>
    </w:p>
    <w:p w:rsidR="00000000" w:rsidDel="00000000" w:rsidP="00000000" w:rsidRDefault="00000000" w:rsidRPr="00000000" w14:paraId="00000010">
      <w:pPr>
        <w:ind w:firstLine="0"/>
        <w:jc w:val="left"/>
        <w:rPr>
          <w:rFonts w:ascii="Arial" w:cs="Arial" w:eastAsia="Arial" w:hAnsi="Arial"/>
          <w:b w:val="0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rFonts w:ascii="Arial" w:cs="Arial" w:eastAsia="Arial" w:hAnsi="Arial"/>
          <w:b w:val="0"/>
          <w:i w:val="0"/>
        </w:rPr>
      </w:pPr>
      <w:r w:rsidDel="00000000" w:rsidR="00000000" w:rsidRPr="00000000">
        <w:rPr>
          <w:rFonts w:ascii="Arial" w:cs="Arial" w:eastAsia="Arial" w:hAnsi="Arial"/>
          <w:b w:val="0"/>
          <w:i w:val="0"/>
          <w:rtl w:val="0"/>
        </w:rPr>
        <w:t xml:space="preserve">Je velice důležité vybírat vhodné datové typy. A nemyslím tím jenom triviality ve smyslu, že do intu nenacpu text. Vhodně vybraný datový typ může ušetřit spoustu místa v paměti, což je zásadní.</w:t>
      </w:r>
    </w:p>
    <w:p w:rsidR="00000000" w:rsidDel="00000000" w:rsidP="00000000" w:rsidRDefault="00000000" w:rsidRPr="00000000" w14:paraId="00000012">
      <w:pPr>
        <w:jc w:val="left"/>
        <w:rPr>
          <w:rFonts w:ascii="Arial" w:cs="Arial" w:eastAsia="Arial" w:hAnsi="Arial"/>
          <w:b w:val="0"/>
          <w:i w:val="0"/>
        </w:rPr>
      </w:pPr>
      <w:r w:rsidDel="00000000" w:rsidR="00000000" w:rsidRPr="00000000">
        <w:rPr>
          <w:rFonts w:ascii="Arial" w:cs="Arial" w:eastAsia="Arial" w:hAnsi="Arial"/>
          <w:b w:val="0"/>
          <w:i w:val="0"/>
          <w:rtl w:val="0"/>
        </w:rPr>
        <w:t xml:space="preserve">Např: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Pro </w:t>
      </w:r>
      <w:r w:rsidDel="00000000" w:rsidR="00000000" w:rsidRPr="00000000">
        <w:rPr>
          <w:rFonts w:ascii="Arial" w:cs="Arial" w:eastAsia="Arial" w:hAnsi="Arial"/>
          <w:rtl w:val="0"/>
        </w:rPr>
        <w:t xml:space="preserve">sčítání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do dvaceti nebudu používat 64-bitový int (long) - tak velký rozsah zkrátka není potřeba a zbytečně zabírá místo v paměti.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U metody je zbytečné používat jako návratový typ int, když může vracet jen 0/1. Stejně tak nemusím vracet celý string, když dopředu vím, že budu vracet jen jeden znak (char).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jc w:val="left"/>
        <w:rPr>
          <w:rFonts w:ascii="Arial" w:cs="Arial" w:eastAsia="Arial" w:hAnsi="Arial"/>
          <w:b w:val="0"/>
          <w:i w:val="0"/>
        </w:rPr>
      </w:pPr>
      <w:r w:rsidDel="00000000" w:rsidR="00000000" w:rsidRPr="00000000">
        <w:rPr>
          <w:rFonts w:ascii="Arial" w:cs="Arial" w:eastAsia="Arial" w:hAnsi="Arial"/>
          <w:b w:val="0"/>
          <w:i w:val="0"/>
          <w:rtl w:val="0"/>
        </w:rPr>
        <w:t xml:space="preserve">Druhy: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Pro práci 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textovými řetězci či znaky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slouží char - právě jeden znak a string (de facto pole charů - viz. Samostatná otázka pro práci se stringy).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Sám o sobě je tu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boolean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, který má dva stavy (true/false). I když je to vlastně jen jeden bit,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zabírá v paměti celý byte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 nyní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čísla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. Je podstatné si promyslet: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Jaký rozsah potřebuji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Jestli potřebuji desetinné číslo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Jestli může být dané číslo záporné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jc w:val="left"/>
        <w:rPr>
          <w:rFonts w:ascii="Arial" w:cs="Arial" w:eastAsia="Arial" w:hAnsi="Arial"/>
          <w:b w:val="0"/>
          <w:i w:val="0"/>
        </w:rPr>
      </w:pPr>
      <w:r w:rsidDel="00000000" w:rsidR="00000000" w:rsidRPr="00000000">
        <w:rPr>
          <w:rFonts w:ascii="Arial" w:cs="Arial" w:eastAsia="Arial" w:hAnsi="Arial"/>
          <w:b w:val="0"/>
          <w:i w:val="0"/>
          <w:rtl w:val="0"/>
        </w:rPr>
        <w:t xml:space="preserve">Za největší základ se pokládá 32-bit int, pokud potřebujete desetinné číslo, pak float.</w:t>
      </w:r>
    </w:p>
    <w:p w:rsidR="00000000" w:rsidDel="00000000" w:rsidP="00000000" w:rsidRDefault="00000000" w:rsidRPr="00000000" w14:paraId="0000001D">
      <w:pPr>
        <w:ind w:left="720" w:firstLine="0"/>
        <w:jc w:val="left"/>
        <w:rPr>
          <w:rFonts w:ascii="Arial" w:cs="Arial" w:eastAsia="Arial" w:hAnsi="Arial"/>
          <w:b w:val="0"/>
          <w:i w:val="0"/>
        </w:rPr>
      </w:pPr>
      <w:r w:rsidDel="00000000" w:rsidR="00000000" w:rsidRPr="00000000">
        <w:rPr>
          <w:rFonts w:ascii="Arial" w:cs="Arial" w:eastAsia="Arial" w:hAnsi="Arial"/>
          <w:b w:val="0"/>
          <w:i w:val="0"/>
          <w:rtl w:val="0"/>
        </w:rPr>
        <w:t xml:space="preserve">Nesmíme zapomenout, že operace float f = 1/10 </w:t>
      </w:r>
      <w:r w:rsidDel="00000000" w:rsidR="00000000" w:rsidRPr="00000000">
        <w:rPr>
          <w:rFonts w:ascii="Arial" w:cs="Arial" w:eastAsia="Arial" w:hAnsi="Arial"/>
          <w:b w:val="1"/>
          <w:i w:val="0"/>
          <w:rtl w:val="0"/>
        </w:rPr>
        <w:t xml:space="preserve">vrátí nulu</w:t>
      </w:r>
      <w:r w:rsidDel="00000000" w:rsidR="00000000" w:rsidRPr="00000000">
        <w:rPr>
          <w:rFonts w:ascii="Arial" w:cs="Arial" w:eastAsia="Arial" w:hAnsi="Arial"/>
          <w:b w:val="0"/>
          <w:i w:val="0"/>
          <w:rtl w:val="0"/>
        </w:rPr>
        <w:t xml:space="preserve">! Pokud chceme desetinné číslo musí být za operací písmeno f tzn.</w:t>
      </w:r>
    </w:p>
    <w:p w:rsidR="00000000" w:rsidDel="00000000" w:rsidP="00000000" w:rsidRDefault="00000000" w:rsidRPr="00000000" w14:paraId="0000001E">
      <w:pPr>
        <w:ind w:left="720" w:firstLine="708.0000000000001"/>
        <w:jc w:val="left"/>
        <w:rPr>
          <w:rFonts w:ascii="Arial" w:cs="Arial" w:eastAsia="Arial" w:hAnsi="Arial"/>
          <w:b w:val="0"/>
          <w:i w:val="0"/>
        </w:rPr>
      </w:pPr>
      <w:r w:rsidDel="00000000" w:rsidR="00000000" w:rsidRPr="00000000">
        <w:rPr>
          <w:rFonts w:ascii="Arial" w:cs="Arial" w:eastAsia="Arial" w:hAnsi="Arial"/>
          <w:b w:val="0"/>
          <w:i w:val="0"/>
          <w:rtl w:val="0"/>
        </w:rPr>
        <w:t xml:space="preserve">float f = 1/10f</w:t>
      </w:r>
    </w:p>
    <w:p w:rsidR="00000000" w:rsidDel="00000000" w:rsidP="00000000" w:rsidRDefault="00000000" w:rsidRPr="00000000" w14:paraId="0000001F">
      <w:pPr>
        <w:ind w:left="720" w:firstLine="0"/>
        <w:jc w:val="left"/>
        <w:rPr>
          <w:rFonts w:ascii="Arial" w:cs="Arial" w:eastAsia="Arial" w:hAnsi="Arial"/>
          <w:b w:val="0"/>
          <w:i w:val="0"/>
        </w:rPr>
      </w:pPr>
      <w:r w:rsidDel="00000000" w:rsidR="00000000" w:rsidRPr="00000000">
        <w:rPr>
          <w:rFonts w:ascii="Arial" w:cs="Arial" w:eastAsia="Arial" w:hAnsi="Arial"/>
          <w:b w:val="0"/>
          <w:i w:val="0"/>
          <w:rtl w:val="0"/>
        </w:rPr>
        <w:t xml:space="preserve">V případě double pak</w:t>
      </w:r>
    </w:p>
    <w:p w:rsidR="00000000" w:rsidDel="00000000" w:rsidP="00000000" w:rsidRDefault="00000000" w:rsidRPr="00000000" w14:paraId="00000020">
      <w:pPr>
        <w:ind w:left="720" w:firstLine="708.0000000000001"/>
        <w:jc w:val="left"/>
        <w:rPr>
          <w:rFonts w:ascii="Arial" w:cs="Arial" w:eastAsia="Arial" w:hAnsi="Arial"/>
          <w:b w:val="0"/>
          <w:i w:val="0"/>
        </w:rPr>
      </w:pPr>
      <w:r w:rsidDel="00000000" w:rsidR="00000000" w:rsidRPr="00000000">
        <w:rPr>
          <w:rFonts w:ascii="Arial" w:cs="Arial" w:eastAsia="Arial" w:hAnsi="Arial"/>
          <w:b w:val="0"/>
          <w:i w:val="0"/>
          <w:rtl w:val="0"/>
        </w:rPr>
        <w:t xml:space="preserve">double d = 1/10.0</w:t>
      </w:r>
    </w:p>
    <w:p w:rsidR="00000000" w:rsidDel="00000000" w:rsidP="00000000" w:rsidRDefault="00000000" w:rsidRPr="00000000" w14:paraId="00000021">
      <w:pPr>
        <w:ind w:left="720" w:firstLine="0"/>
        <w:jc w:val="left"/>
        <w:rPr>
          <w:rFonts w:ascii="Arial" w:cs="Arial" w:eastAsia="Arial" w:hAnsi="Arial"/>
          <w:b w:val="0"/>
          <w:i w:val="0"/>
        </w:rPr>
      </w:pPr>
      <w:r w:rsidDel="00000000" w:rsidR="00000000" w:rsidRPr="00000000">
        <w:rPr>
          <w:rFonts w:ascii="Arial" w:cs="Arial" w:eastAsia="Arial" w:hAnsi="Arial"/>
          <w:b w:val="0"/>
          <w:i w:val="0"/>
          <w:rtl w:val="0"/>
        </w:rPr>
        <w:t xml:space="preserve">Další dělení je možné dle plovoucí desetinné čárky či přesnosti. Na to už je ale otázka v TVy.</w:t>
      </w:r>
    </w:p>
    <w:p w:rsidR="00000000" w:rsidDel="00000000" w:rsidP="00000000" w:rsidRDefault="00000000" w:rsidRPr="00000000" w14:paraId="00000022">
      <w:pPr>
        <w:ind w:left="72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jc w:val="left"/>
        <w:rPr>
          <w:rFonts w:ascii="Arial" w:cs="Arial" w:eastAsia="Arial" w:hAnsi="Arial"/>
          <w:b w:val="0"/>
          <w:i w:val="0"/>
        </w:rPr>
      </w:pPr>
      <w:r w:rsidDel="00000000" w:rsidR="00000000" w:rsidRPr="00000000">
        <w:rPr>
          <w:rFonts w:ascii="Arial" w:cs="Arial" w:eastAsia="Arial" w:hAnsi="Arial"/>
          <w:b w:val="0"/>
          <w:i w:val="0"/>
          <w:rtl w:val="0"/>
        </w:rPr>
        <w:t xml:space="preserve">Přehled typů:</w:t>
      </w:r>
    </w:p>
    <w:tbl>
      <w:tblPr>
        <w:tblStyle w:val="Table1"/>
        <w:tblW w:w="90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256"/>
        <w:gridCol w:w="2256"/>
        <w:gridCol w:w="2256"/>
        <w:gridCol w:w="2256"/>
        <w:tblGridChange w:id="0">
          <w:tblGrid>
            <w:gridCol w:w="2256"/>
            <w:gridCol w:w="2256"/>
            <w:gridCol w:w="2256"/>
            <w:gridCol w:w="2256"/>
          </w:tblGrid>
        </w:tblGridChange>
      </w:tblGrid>
      <w:tr>
        <w:tc>
          <w:tcPr/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Represents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Range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Default 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bool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center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Boolean value</w:t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center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True or False</w:t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byte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8-bit unsigned integer</w:t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0 to 255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char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center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16-bit Unicode character</w:t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center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U +0000 to U +ffff</w:t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'\0'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5">
            <w:pPr>
              <w:jc w:val="center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decimal</w:t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center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128-bit precise decimal values with 28-29 significant digits</w:t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(-7.9 x 10</w:t>
            </w:r>
            <w:r w:rsidDel="00000000" w:rsidR="00000000" w:rsidRPr="00000000">
              <w:rPr>
                <w:rFonts w:ascii="Arial" w:cs="Arial" w:eastAsia="Arial" w:hAnsi="Arial"/>
                <w:sz w:val="15"/>
                <w:szCs w:val="15"/>
                <w:rtl w:val="0"/>
              </w:rPr>
              <w:t xml:space="preserve">28</w:t>
            </w: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 to 7.9 x 10</w:t>
            </w:r>
            <w:r w:rsidDel="00000000" w:rsidR="00000000" w:rsidRPr="00000000">
              <w:rPr>
                <w:rFonts w:ascii="Arial" w:cs="Arial" w:eastAsia="Arial" w:hAnsi="Arial"/>
                <w:sz w:val="15"/>
                <w:szCs w:val="15"/>
                <w:rtl w:val="0"/>
              </w:rPr>
              <w:t xml:space="preserve">28</w:t>
            </w: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) / 10</w:t>
            </w:r>
            <w:r w:rsidDel="00000000" w:rsidR="00000000" w:rsidRPr="00000000">
              <w:rPr>
                <w:rFonts w:ascii="Arial" w:cs="Arial" w:eastAsia="Arial" w:hAnsi="Arial"/>
                <w:sz w:val="15"/>
                <w:szCs w:val="15"/>
                <w:rtl w:val="0"/>
              </w:rPr>
              <w:t xml:space="preserve">0</w:t>
            </w: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 to 28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0.0M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double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64-bit double-precision floating point type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(+/-)5.0 x 10</w:t>
            </w:r>
            <w:r w:rsidDel="00000000" w:rsidR="00000000" w:rsidRPr="00000000">
              <w:rPr>
                <w:rFonts w:ascii="Arial" w:cs="Arial" w:eastAsia="Arial" w:hAnsi="Arial"/>
                <w:sz w:val="15"/>
                <w:szCs w:val="15"/>
                <w:rtl w:val="0"/>
              </w:rPr>
              <w:t xml:space="preserve">-324</w:t>
            </w: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 to (+/-)1.7 x 10</w:t>
            </w:r>
            <w:r w:rsidDel="00000000" w:rsidR="00000000" w:rsidRPr="00000000">
              <w:rPr>
                <w:rFonts w:ascii="Arial" w:cs="Arial" w:eastAsia="Arial" w:hAnsi="Arial"/>
                <w:sz w:val="15"/>
                <w:szCs w:val="15"/>
                <w:rtl w:val="0"/>
              </w:rPr>
              <w:t xml:space="preserve">308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0.0D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D">
            <w:pPr>
              <w:jc w:val="center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float</w:t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32-bit single-precision floating point type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-3.4 x 10</w:t>
            </w:r>
            <w:r w:rsidDel="00000000" w:rsidR="00000000" w:rsidRPr="00000000">
              <w:rPr>
                <w:rFonts w:ascii="Arial" w:cs="Arial" w:eastAsia="Arial" w:hAnsi="Arial"/>
                <w:sz w:val="15"/>
                <w:szCs w:val="15"/>
                <w:rtl w:val="0"/>
              </w:rPr>
              <w:t xml:space="preserve">38</w:t>
            </w: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 to + 3.4 x 10</w:t>
            </w:r>
            <w:r w:rsidDel="00000000" w:rsidR="00000000" w:rsidRPr="00000000">
              <w:rPr>
                <w:rFonts w:ascii="Arial" w:cs="Arial" w:eastAsia="Arial" w:hAnsi="Arial"/>
                <w:sz w:val="15"/>
                <w:szCs w:val="15"/>
                <w:rtl w:val="0"/>
              </w:rPr>
              <w:t xml:space="preserve">38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0.0F</w:t>
            </w:r>
          </w:p>
        </w:tc>
      </w:tr>
      <w:tr>
        <w:tc>
          <w:tcPr/>
          <w:p w:rsidR="00000000" w:rsidDel="00000000" w:rsidP="00000000" w:rsidRDefault="00000000" w:rsidRPr="00000000" w14:paraId="00000041">
            <w:pPr>
              <w:jc w:val="center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32-bit signed integer type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-2,147,483,648 to 2,147,483,647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5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long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64-bit signed integer type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-9,223,372,036,854,775,808 to 9,223,372,036,854,775,807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0L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9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sbyte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8-bit signed integer type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-128 to 127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D">
            <w:pPr>
              <w:jc w:val="center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short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16-bit signed integer type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-32,768 to 32,767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1">
            <w:pPr>
              <w:jc w:val="center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uint</w:t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32-bit unsigned integer type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0 to 4,294,967,295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5">
            <w:pPr>
              <w:jc w:val="center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ulong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64-bit unsigned integer type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0 to 18,446,744,073,709,551,615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9">
            <w:pPr>
              <w:jc w:val="center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ushort</w:t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16-bit unsigned integer type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0 to 65,535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ind w:left="0" w:firstLine="0"/>
        <w:jc w:val="left"/>
        <w:rPr>
          <w:rFonts w:ascii="Arial" w:cs="Arial" w:eastAsia="Arial" w:hAnsi="Arial"/>
          <w:b w:val="0"/>
          <w:i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jc w:val="left"/>
        <w:rPr>
          <w:rFonts w:ascii="Arial" w:cs="Arial" w:eastAsia="Arial" w:hAnsi="Arial"/>
          <w:b w:val="0"/>
          <w:i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i w:val="0"/>
          <w:sz w:val="36"/>
          <w:szCs w:val="36"/>
          <w:rtl w:val="0"/>
        </w:rPr>
        <w:t xml:space="preserve">Generika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jc w:val="left"/>
        <w:rPr>
          <w:rFonts w:ascii="Arial" w:cs="Arial" w:eastAsia="Arial" w:hAnsi="Arial"/>
          <w:b w:val="0"/>
          <w:i w:val="0"/>
        </w:rPr>
      </w:pPr>
      <w:r w:rsidDel="00000000" w:rsidR="00000000" w:rsidRPr="00000000">
        <w:rPr>
          <w:rFonts w:ascii="Arial" w:cs="Arial" w:eastAsia="Arial" w:hAnsi="Arial"/>
          <w:b w:val="0"/>
          <w:i w:val="0"/>
          <w:rtl w:val="0"/>
        </w:rPr>
        <w:t xml:space="preserve">Nejjednodušší definicí generik je</w:t>
      </w:r>
      <w:r w:rsidDel="00000000" w:rsidR="00000000" w:rsidRPr="00000000">
        <w:rPr>
          <w:rFonts w:ascii="Arial" w:cs="Arial" w:eastAsia="Arial" w:hAnsi="Arial"/>
          <w:b w:val="1"/>
          <w:i w:val="0"/>
          <w:rtl w:val="0"/>
        </w:rPr>
        <w:t xml:space="preserve"> “obecný datový typ”</w:t>
      </w:r>
      <w:r w:rsidDel="00000000" w:rsidR="00000000" w:rsidRPr="00000000">
        <w:rPr>
          <w:rFonts w:ascii="Arial" w:cs="Arial" w:eastAsia="Arial" w:hAnsi="Arial"/>
          <w:b w:val="0"/>
          <w:i w:val="0"/>
          <w:rtl w:val="0"/>
        </w:rPr>
        <w:t xml:space="preserve">. Když chceme dát uživateli volnost, aby si mohl vybrat libovolný datový typ, používají se právě generika. Zejména se tak hodí jako vstupní proměnné do metod či pro listy.</w:t>
      </w:r>
    </w:p>
    <w:p w:rsidR="00000000" w:rsidDel="00000000" w:rsidP="00000000" w:rsidRDefault="00000000" w:rsidRPr="00000000" w14:paraId="00000060">
      <w:pPr>
        <w:ind w:left="0" w:firstLine="0"/>
        <w:jc w:val="left"/>
        <w:rPr>
          <w:rFonts w:ascii="Arial" w:cs="Arial" w:eastAsia="Arial" w:hAnsi="Arial"/>
          <w:b w:val="0"/>
          <w:i w:val="0"/>
        </w:rPr>
      </w:pPr>
      <w:r w:rsidDel="00000000" w:rsidR="00000000" w:rsidRPr="00000000">
        <w:rPr>
          <w:rFonts w:ascii="Arial" w:cs="Arial" w:eastAsia="Arial" w:hAnsi="Arial"/>
          <w:b w:val="0"/>
          <w:i w:val="0"/>
          <w:rtl w:val="0"/>
        </w:rPr>
        <w:t xml:space="preserve">Př.: Běžně užíváme listy. Listy nemají předem nadefinovaný datový typ, ale používají generikum. Při vytváření listu, tak musíme přesně určit ve špičatých závorkách, co chceme ukládat:</w:t>
      </w:r>
    </w:p>
    <w:p w:rsidR="00000000" w:rsidDel="00000000" w:rsidP="00000000" w:rsidRDefault="00000000" w:rsidRPr="00000000" w14:paraId="00000061">
      <w:pPr>
        <w:ind w:left="0" w:firstLine="708"/>
        <w:jc w:val="left"/>
        <w:rPr/>
      </w:pPr>
      <w:r w:rsidDel="00000000" w:rsidR="00000000" w:rsidRPr="00000000">
        <w:rPr/>
        <w:drawing>
          <wp:inline distB="0" distT="0" distL="114300" distR="114300">
            <wp:extent cx="4395354" cy="783215"/>
            <wp:effectExtent b="0" l="0" r="0" t="0"/>
            <wp:docPr id="3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5354" cy="7832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left"/>
        <w:rPr>
          <w:rFonts w:ascii="Arial" w:cs="Arial" w:eastAsia="Arial" w:hAnsi="Arial"/>
          <w:b w:val="0"/>
          <w:i w:val="0"/>
        </w:rPr>
      </w:pPr>
      <w:r w:rsidDel="00000000" w:rsidR="00000000" w:rsidRPr="00000000">
        <w:rPr>
          <w:rFonts w:ascii="Arial" w:cs="Arial" w:eastAsia="Arial" w:hAnsi="Arial"/>
          <w:b w:val="0"/>
          <w:i w:val="0"/>
          <w:rtl w:val="0"/>
        </w:rPr>
        <w:t xml:space="preserve">Pro vytváření takové generické třídy se taktéž používají špičaté závorky. Třída pro práci s listem tak může vypadat třeba následovně:</w:t>
      </w:r>
    </w:p>
    <w:p w:rsidR="00000000" w:rsidDel="00000000" w:rsidP="00000000" w:rsidRDefault="00000000" w:rsidRPr="00000000" w14:paraId="00000063">
      <w:pPr>
        <w:ind w:firstLine="708"/>
        <w:jc w:val="left"/>
        <w:rPr/>
      </w:pPr>
      <w:r w:rsidDel="00000000" w:rsidR="00000000" w:rsidRPr="00000000">
        <w:rPr/>
        <w:drawing>
          <wp:inline distB="0" distT="0" distL="114300" distR="114300">
            <wp:extent cx="3244214" cy="2299696"/>
            <wp:effectExtent b="0" l="0" r="0" t="0"/>
            <wp:docPr id="1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4214" cy="22996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b w:val="0"/>
          <w:i w:val="0"/>
        </w:rPr>
      </w:pPr>
      <w:r w:rsidDel="00000000" w:rsidR="00000000" w:rsidRPr="00000000">
        <w:rPr>
          <w:rFonts w:ascii="Arial" w:cs="Arial" w:eastAsia="Arial" w:hAnsi="Arial"/>
          <w:b w:val="0"/>
          <w:i w:val="0"/>
          <w:rtl w:val="0"/>
        </w:rPr>
        <w:t xml:space="preserve">Tzn. Vytvořil jsem si generickou třídou pomocí špičatých závorek u jména třídy a dále nějakou příkladovou ukázku použití - vlastní třída pro práci s listem.</w:t>
      </w:r>
    </w:p>
    <w:p w:rsidR="00000000" w:rsidDel="00000000" w:rsidP="00000000" w:rsidRDefault="00000000" w:rsidRPr="00000000" w14:paraId="00000065">
      <w:pPr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b w:val="0"/>
          <w:i w:val="0"/>
        </w:rPr>
      </w:pPr>
      <w:r w:rsidDel="00000000" w:rsidR="00000000" w:rsidRPr="00000000">
        <w:rPr>
          <w:rFonts w:ascii="Arial" w:cs="Arial" w:eastAsia="Arial" w:hAnsi="Arial"/>
          <w:b w:val="0"/>
          <w:i w:val="0"/>
          <w:rtl w:val="0"/>
        </w:rPr>
        <w:t xml:space="preserve">Obecně nezáleží, jaké písmeno do špičatých závorek zvolíme. Nejčastěji se používá T.</w:t>
      </w:r>
    </w:p>
    <w:p w:rsidR="00000000" w:rsidDel="00000000" w:rsidP="00000000" w:rsidRDefault="00000000" w:rsidRPr="00000000" w14:paraId="00000066">
      <w:pPr>
        <w:spacing w:after="160" w:before="0" w:line="259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Výčtové datové typy</w:t>
      </w:r>
    </w:p>
    <w:p w:rsidR="00000000" w:rsidDel="00000000" w:rsidP="00000000" w:rsidRDefault="00000000" w:rsidRPr="00000000" w14:paraId="00000069">
      <w:pPr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b w:val="0"/>
        </w:rPr>
      </w:pP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Výčtové datové typy nefungují jako ty klasické. Používáme je ve chvíli, kdy chceme dát na výběr z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pevně daných možností, které se nemění</w:t>
      </w: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. Neslouží tak pro dynamické ukládání hodnot, jako klasické proměnné.</w:t>
      </w:r>
    </w:p>
    <w:p w:rsidR="00000000" w:rsidDel="00000000" w:rsidP="00000000" w:rsidRDefault="00000000" w:rsidRPr="00000000" w14:paraId="0000006A">
      <w:pPr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b w:val="0"/>
        </w:rPr>
      </w:pP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Např.: Chci dát na výběr mezi dny v týdnu. Je jasné, že názvy i počet dnů je neměnný. V takovém případě se v C# použije typ enum:</w:t>
      </w:r>
    </w:p>
    <w:p w:rsidR="00000000" w:rsidDel="00000000" w:rsidP="00000000" w:rsidRDefault="00000000" w:rsidRPr="00000000" w14:paraId="0000006B">
      <w:pPr>
        <w:spacing w:after="160" w:before="0" w:line="259" w:lineRule="auto"/>
        <w:ind w:left="0" w:right="0" w:firstLine="708"/>
        <w:jc w:val="left"/>
        <w:rPr>
          <w:rFonts w:ascii="Arial" w:cs="Arial" w:eastAsia="Arial" w:hAnsi="Arial"/>
          <w:b w:val="0"/>
          <w:sz w:val="28"/>
          <w:szCs w:val="28"/>
        </w:rPr>
      </w:pPr>
      <w:r w:rsidDel="00000000" w:rsidR="00000000" w:rsidRPr="00000000">
        <w:rPr/>
        <w:drawing>
          <wp:inline distB="0" distT="0" distL="114300" distR="114300">
            <wp:extent cx="3915336" cy="3452614"/>
            <wp:effectExtent b="0" l="0" r="0" t="0"/>
            <wp:docPr id="5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5336" cy="34526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160" w:before="0" w:line="259" w:lineRule="auto"/>
        <w:ind w:left="0" w:right="0" w:firstLine="708"/>
        <w:jc w:val="left"/>
        <w:rPr>
          <w:rFonts w:ascii="Arial" w:cs="Arial" w:eastAsia="Arial" w:hAnsi="Arial"/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b w:val="0"/>
        </w:rPr>
      </w:pP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Vytvořil jsem si metodu, která vypisuje den podle enumu. Enum stojí vždy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mimo samotnou třídu</w:t>
      </w: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.</w:t>
      </w:r>
    </w:p>
    <w:p w:rsidR="00000000" w:rsidDel="00000000" w:rsidP="00000000" w:rsidRDefault="00000000" w:rsidRPr="00000000" w14:paraId="0000006E">
      <w:pPr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b w:val="0"/>
        </w:rPr>
      </w:pP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V Mainu pak použití vypadá následovně:</w:t>
      </w:r>
    </w:p>
    <w:p w:rsidR="00000000" w:rsidDel="00000000" w:rsidP="00000000" w:rsidRDefault="00000000" w:rsidRPr="00000000" w14:paraId="0000006F">
      <w:pPr>
        <w:spacing w:after="160" w:before="0" w:line="259" w:lineRule="auto"/>
        <w:ind w:left="0" w:right="0" w:firstLine="708"/>
        <w:jc w:val="left"/>
        <w:rPr/>
      </w:pPr>
      <w:r w:rsidDel="00000000" w:rsidR="00000000" w:rsidRPr="00000000">
        <w:rPr/>
        <w:drawing>
          <wp:inline distB="0" distT="0" distL="114300" distR="114300">
            <wp:extent cx="4485922" cy="335844"/>
            <wp:effectExtent b="0" l="0" r="0" t="0"/>
            <wp:docPr id="4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5922" cy="3358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b w:val="0"/>
        </w:rPr>
      </w:pP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Dá se taktéž enumy porovnávat či používat ve switch-case viz. IsWeekend().</w:t>
      </w:r>
    </w:p>
    <w:p w:rsidR="00000000" w:rsidDel="00000000" w:rsidP="00000000" w:rsidRDefault="00000000" w:rsidRPr="00000000" w14:paraId="00000071">
      <w:pPr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b w:val="0"/>
        </w:rPr>
      </w:pP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Jednotlivé prvky v enumu jsou očíslovány od 0 do n. Pokud chceme změnit číslování stačí napsat pondeli=1, čímž změníme index pondělí.</w:t>
      </w:r>
    </w:p>
    <w:p w:rsidR="00000000" w:rsidDel="00000000" w:rsidP="00000000" w:rsidRDefault="00000000" w:rsidRPr="00000000" w14:paraId="00000072">
      <w:pPr>
        <w:spacing w:after="160" w:before="0" w:line="259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Struktury</w:t>
      </w:r>
    </w:p>
    <w:p w:rsidR="00000000" w:rsidDel="00000000" w:rsidP="00000000" w:rsidRDefault="00000000" w:rsidRPr="00000000" w14:paraId="00000074">
      <w:pPr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Struktury jsou podobné třídám. Používají se pro ukládání menších kolekcí dat, přičemž žádná z jeho vlastností nesmí být referenční datový typ. Na rozdíl od tříd: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Nejsou referenční datový typ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. Tzn. data se ukládají přímo na zásobníku =&gt; pokud nepotřebujeme používat metody dané struktury, nemusí se použít new při inicializaci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Nemohou dědit od jiných tříd ani být děděny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Nemůže se změnit konstruktor, který nemá vstupní parametry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before="0" w:line="259" w:lineRule="auto"/>
        <w:ind w:left="360" w:right="0" w:hanging="360"/>
        <w:jc w:val="left"/>
        <w:rPr>
          <w:rFonts w:ascii="Arial" w:cs="Arial" w:eastAsia="Arial" w:hAnsi="Arial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before="0" w:line="259" w:lineRule="auto"/>
        <w:ind w:left="0" w:right="0" w:firstLine="0"/>
        <w:jc w:val="left"/>
        <w:rPr>
          <w:rFonts w:ascii="Arial" w:cs="Arial" w:eastAsia="Arial" w:hAnsi="Arial"/>
          <w:b w:val="0"/>
        </w:rPr>
      </w:pP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Př. Struktury:</w:t>
      </w:r>
    </w:p>
    <w:p w:rsidR="00000000" w:rsidDel="00000000" w:rsidP="00000000" w:rsidRDefault="00000000" w:rsidRPr="00000000" w14:paraId="0000007A">
      <w:pPr>
        <w:spacing w:after="0" w:before="0" w:line="259" w:lineRule="auto"/>
        <w:ind w:left="0" w:right="0" w:firstLine="0"/>
        <w:jc w:val="left"/>
        <w:rPr>
          <w:rFonts w:ascii="Arial" w:cs="Arial" w:eastAsia="Arial" w:hAnsi="Arial"/>
          <w:b w:val="0"/>
          <w:sz w:val="28"/>
          <w:szCs w:val="28"/>
        </w:rPr>
      </w:pPr>
      <w:r w:rsidDel="00000000" w:rsidR="00000000" w:rsidRPr="00000000">
        <w:rPr/>
        <w:drawing>
          <wp:inline distB="0" distT="0" distL="114300" distR="114300">
            <wp:extent cx="6257925" cy="2190274"/>
            <wp:effectExtent b="0" l="0" r="0" t="0"/>
            <wp:docPr id="7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21902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before="0" w:line="259" w:lineRule="auto"/>
        <w:ind w:left="0" w:right="0" w:firstLine="0"/>
        <w:jc w:val="left"/>
        <w:rPr>
          <w:rFonts w:ascii="Arial" w:cs="Arial" w:eastAsia="Arial" w:hAnsi="Arial"/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before="0" w:line="259" w:lineRule="auto"/>
        <w:ind w:left="0" w:right="0" w:firstLine="0"/>
        <w:jc w:val="left"/>
        <w:rPr>
          <w:rFonts w:ascii="Arial" w:cs="Arial" w:eastAsia="Arial" w:hAnsi="Arial"/>
          <w:b w:val="0"/>
        </w:rPr>
      </w:pP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V mainu:</w:t>
      </w:r>
    </w:p>
    <w:p w:rsidR="00000000" w:rsidDel="00000000" w:rsidP="00000000" w:rsidRDefault="00000000" w:rsidRPr="00000000" w14:paraId="0000007D">
      <w:pPr>
        <w:spacing w:after="0" w:before="0" w:line="259" w:lineRule="auto"/>
        <w:ind w:left="1416" w:right="0" w:firstLine="0"/>
        <w:jc w:val="left"/>
        <w:rPr/>
      </w:pPr>
      <w:r w:rsidDel="00000000" w:rsidR="00000000" w:rsidRPr="00000000">
        <w:rPr/>
        <w:drawing>
          <wp:inline distB="0" distT="0" distL="114300" distR="114300">
            <wp:extent cx="3676650" cy="2238375"/>
            <wp:effectExtent b="0" l="0" r="0" t="0"/>
            <wp:docPr id="6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238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before="0" w:line="259" w:lineRule="auto"/>
        <w:ind w:left="0" w:right="0" w:firstLine="0"/>
        <w:jc w:val="lef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before="0" w:line="259" w:lineRule="auto"/>
        <w:ind w:left="0" w:right="0" w:firstLine="0"/>
        <w:jc w:val="lef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before="0" w:line="259" w:lineRule="auto"/>
        <w:ind w:left="0" w:right="0" w:firstLine="0"/>
        <w:jc w:val="lef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before="0" w:line="259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before="0" w:line="259" w:lineRule="auto"/>
        <w:ind w:left="0" w:right="0" w:firstLine="0"/>
        <w:jc w:val="left"/>
        <w:rPr>
          <w:rFonts w:ascii="Arial" w:cs="Arial" w:eastAsia="Arial" w:hAnsi="Arial"/>
          <w:b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Delegáti a Eventy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before="0" w:line="259" w:lineRule="auto"/>
        <w:ind w:left="0" w:right="0" w:firstLine="0"/>
        <w:jc w:val="left"/>
        <w:rPr>
          <w:rFonts w:ascii="Arial" w:cs="Arial" w:eastAsia="Arial" w:hAnsi="Arial"/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before="0" w:line="259" w:lineRule="auto"/>
        <w:ind w:left="0" w:right="0" w:firstLine="0"/>
        <w:jc w:val="left"/>
        <w:rPr>
          <w:rFonts w:ascii="Arial" w:cs="Arial" w:eastAsia="Arial" w:hAnsi="Arial"/>
          <w:b w:val="0"/>
        </w:rPr>
      </w:pP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Delegát obsahuje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referenci metody</w:t>
      </w: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. Při jeho vytváření je nutné určit návratový typ a vstupní parametry metody. Když pak vkládáme referenci na metodu, metoda musí odpovídat tomuto vzoru. S využitím jsme se již setkali v případě vláken, kdy se odkazuje na námi vytvořenou metodu, aby byla spuštěna v samostatném vlákně.</w:t>
      </w:r>
    </w:p>
    <w:p w:rsidR="00000000" w:rsidDel="00000000" w:rsidP="00000000" w:rsidRDefault="00000000" w:rsidRPr="00000000" w14:paraId="00000085">
      <w:pPr>
        <w:spacing w:after="0" w:before="0" w:line="259" w:lineRule="auto"/>
        <w:ind w:left="0" w:right="0" w:firstLine="0"/>
        <w:jc w:val="left"/>
        <w:rPr>
          <w:rFonts w:ascii="Arial" w:cs="Arial" w:eastAsia="Arial" w:hAnsi="Arial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before="0" w:line="259" w:lineRule="auto"/>
        <w:ind w:left="0" w:right="0" w:firstLine="0"/>
        <w:jc w:val="left"/>
        <w:rPr>
          <w:rFonts w:ascii="Arial" w:cs="Arial" w:eastAsia="Arial" w:hAnsi="Arial"/>
          <w:b w:val="0"/>
        </w:rPr>
      </w:pP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Zkrátka, když chceme dát uživateli naší metody volnost, aby mohl využít libovolnou svoji metodu, jako vstupní parametr zvolíme delegát a s ním pak dále pracujeme.</w:t>
      </w:r>
    </w:p>
    <w:p w:rsidR="00000000" w:rsidDel="00000000" w:rsidP="00000000" w:rsidRDefault="00000000" w:rsidRPr="00000000" w14:paraId="00000087">
      <w:pPr>
        <w:spacing w:after="0" w:before="0" w:line="259" w:lineRule="auto"/>
        <w:ind w:left="0" w:right="0" w:firstLine="0"/>
        <w:jc w:val="left"/>
        <w:rPr>
          <w:rFonts w:ascii="Arial" w:cs="Arial" w:eastAsia="Arial" w:hAnsi="Arial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before="0" w:line="259" w:lineRule="auto"/>
        <w:ind w:left="0" w:right="0" w:firstLine="0"/>
        <w:jc w:val="left"/>
        <w:rPr>
          <w:rFonts w:ascii="Arial" w:cs="Arial" w:eastAsia="Arial" w:hAnsi="Arial"/>
          <w:b w:val="0"/>
        </w:rPr>
      </w:pP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Př. Chceme provést uživatelem vybranou funkci s čísly a zjistit, jestli je výsledek sudý:</w:t>
      </w:r>
    </w:p>
    <w:p w:rsidR="00000000" w:rsidDel="00000000" w:rsidP="00000000" w:rsidRDefault="00000000" w:rsidRPr="00000000" w14:paraId="00000089">
      <w:pPr>
        <w:spacing w:after="0" w:before="0" w:line="259" w:lineRule="auto"/>
        <w:ind w:left="708" w:right="0" w:firstLine="0"/>
        <w:jc w:val="left"/>
        <w:rPr/>
      </w:pPr>
      <w:r w:rsidDel="00000000" w:rsidR="00000000" w:rsidRPr="00000000">
        <w:rPr/>
        <w:drawing>
          <wp:inline distB="0" distT="0" distL="114300" distR="114300">
            <wp:extent cx="4572000" cy="2705100"/>
            <wp:effectExtent b="0" l="0" r="0" t="0"/>
            <wp:docPr id="8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before="0" w:line="259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Do metody IsEven() vstupuje delegát operace, který pak volám o(a,b). To vrátí výsledek. Následně to porovná, jestli zbytek po dělení dvěma je nula.</w:t>
      </w:r>
    </w:p>
    <w:p w:rsidR="00000000" w:rsidDel="00000000" w:rsidP="00000000" w:rsidRDefault="00000000" w:rsidRPr="00000000" w14:paraId="0000008B">
      <w:pPr>
        <w:spacing w:after="0" w:before="0" w:line="259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569574</wp:posOffset>
            </wp:positionH>
            <wp:positionV relativeFrom="paragraph">
              <wp:posOffset>0</wp:posOffset>
            </wp:positionV>
            <wp:extent cx="5161936" cy="1666875"/>
            <wp:effectExtent b="0" l="0" r="0" t="0"/>
            <wp:wrapSquare wrapText="bothSides" distB="0" distT="0" distL="114300" distR="11430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1936" cy="16668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C">
      <w:pPr>
        <w:spacing w:after="0" w:before="0" w:line="259" w:lineRule="auto"/>
        <w:ind w:left="708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before="0" w:line="259" w:lineRule="auto"/>
        <w:ind w:left="708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before="0" w:line="259" w:lineRule="auto"/>
        <w:ind w:left="708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before="0" w:line="259" w:lineRule="auto"/>
        <w:ind w:left="708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before="0" w:line="259" w:lineRule="auto"/>
        <w:ind w:left="708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before="0" w:line="259" w:lineRule="auto"/>
        <w:ind w:left="708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before="0" w:line="259" w:lineRule="auto"/>
        <w:ind w:left="708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before="0" w:line="259" w:lineRule="auto"/>
        <w:ind w:left="708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before="0" w:line="259" w:lineRule="auto"/>
        <w:ind w:left="708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before="0" w:line="259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Eventy fungují podobně jako delegáti. V eventu může být více metod. Když pak takový event zavolám jako metodu, spustí se všechny metody do něj vložené.</w:t>
      </w:r>
    </w:p>
    <w:p w:rsidR="00000000" w:rsidDel="00000000" w:rsidP="00000000" w:rsidRDefault="00000000" w:rsidRPr="00000000" w14:paraId="00000096">
      <w:pPr>
        <w:spacing w:after="0" w:before="0" w:line="259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before="0" w:line="259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Často se s nimi můžeme setkat např. v Unity nebo jim přiřazujeme metody v okenních aplikacích (metoda, která se spustí po stisknutí tlačítka apod.).</w:t>
      </w:r>
    </w:p>
    <w:p w:rsidR="00000000" w:rsidDel="00000000" w:rsidP="00000000" w:rsidRDefault="00000000" w:rsidRPr="00000000" w14:paraId="00000098">
      <w:pPr>
        <w:spacing w:after="0" w:before="0" w:line="259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before="0" w:line="259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before="0" w:line="259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Př.:</w:t>
      </w:r>
    </w:p>
    <w:p w:rsidR="00000000" w:rsidDel="00000000" w:rsidP="00000000" w:rsidRDefault="00000000" w:rsidRPr="00000000" w14:paraId="0000009B">
      <w:pPr>
        <w:spacing w:after="0" w:before="0" w:line="259" w:lineRule="auto"/>
        <w:ind w:left="708" w:right="0" w:firstLine="0"/>
        <w:jc w:val="left"/>
        <w:rPr/>
      </w:pPr>
      <w:r w:rsidDel="00000000" w:rsidR="00000000" w:rsidRPr="00000000">
        <w:rPr/>
        <w:drawing>
          <wp:inline distB="0" distT="0" distL="114300" distR="114300">
            <wp:extent cx="4162425" cy="3752850"/>
            <wp:effectExtent b="0" l="0" r="0" t="0"/>
            <wp:docPr id="11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752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before="0" w:line="259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before="0" w:line="259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K vytvoření eventu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potřebujeme delegáta</w:t>
      </w:r>
      <w:r w:rsidDel="00000000" w:rsidR="00000000" w:rsidRPr="00000000">
        <w:rPr>
          <w:rFonts w:ascii="Arial" w:cs="Arial" w:eastAsia="Arial" w:hAnsi="Arial"/>
          <w:rtl w:val="0"/>
        </w:rPr>
        <w:t xml:space="preserve">. Toho jsem použil z předchozího příkladu. K eventu jsem pomocí += přidal metody, odpovídající delegátovi. Když pak takový event zavolám, spustí se po sobě metody, jak jsem je tam vložil. Tzn. V proměnné x bude uložený výsledek poslední metody (v tomto případě sčítání). Výpisy jsou tam jen pro ukázku, že metody proběhly obě. Konzole tedy vypadá takto:</w:t>
      </w:r>
    </w:p>
    <w:p w:rsidR="00000000" w:rsidDel="00000000" w:rsidP="00000000" w:rsidRDefault="00000000" w:rsidRPr="00000000" w14:paraId="0000009E">
      <w:pPr>
        <w:spacing w:after="0" w:before="0" w:line="259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before="0" w:line="259" w:lineRule="auto"/>
        <w:ind w:left="1416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/>
        <w:drawing>
          <wp:inline distB="0" distT="0" distL="114300" distR="114300">
            <wp:extent cx="2876550" cy="1323975"/>
            <wp:effectExtent b="0" l="0" r="0" t="0"/>
            <wp:docPr id="9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32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7" w:type="default"/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cs-CZ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jpg"/><Relationship Id="rId10" Type="http://schemas.openxmlformats.org/officeDocument/2006/relationships/image" Target="media/image9.jpg"/><Relationship Id="rId13" Type="http://schemas.openxmlformats.org/officeDocument/2006/relationships/image" Target="media/image10.jpg"/><Relationship Id="rId12" Type="http://schemas.openxmlformats.org/officeDocument/2006/relationships/image" Target="media/image6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15" Type="http://schemas.openxmlformats.org/officeDocument/2006/relationships/image" Target="media/image8.jpg"/><Relationship Id="rId14" Type="http://schemas.openxmlformats.org/officeDocument/2006/relationships/image" Target="media/image3.jpg"/><Relationship Id="rId17" Type="http://schemas.openxmlformats.org/officeDocument/2006/relationships/header" Target="header1.xml"/><Relationship Id="rId16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7.jpg"/><Relationship Id="rId8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