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Arial" w:cs="Arial" w:eastAsia="Arial" w:hAnsi="Arial"/>
        </w:rPr>
      </w:pPr>
      <w:bookmarkStart w:colFirst="0" w:colLast="0" w:name="_heading=h.kfqtfbxuoye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Testování, Unit testování a Dokumentace zdrojového kódu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color w:val="00ff00"/>
          <w:sz w:val="192"/>
          <w:szCs w:val="192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Téma není složité, všichni jsme to už prošli. Myslím, že bude stačit, aby si každý normálně přečetl dokument jednou a poté vyzkoušel základní praktický příklad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Unit testy. V nejhorším případě mluvte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něco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o dokumentaci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lineRule="auto"/>
        <w:rPr>
          <w:rFonts w:ascii="Arial" w:cs="Arial" w:eastAsia="Arial" w:hAnsi="Arial"/>
        </w:rPr>
      </w:pPr>
      <w:bookmarkStart w:colFirst="0" w:colLast="0" w:name="_heading=h.nwrpb4e31hng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Testování softwaru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Testování softwar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je součástí vývoje softwar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 Jedná o zkoumání kvality a odhalování chyb v programech. Co to ale kvalita je? Kvalita je stupeň shody s požadavky.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Většina intuitivně tuší, že ověřit funkčnost je důležité. Dimenzí kvality je ale podstatně více a na mnohé z nich se zapomíná. Zde jsou: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Funkčnost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(Functionality) – správné chování funkcí systému, jak je definováno funkční specifikací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Použitelnost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(Usability) – zda vůbec a jak lze dosáhnout požadovaného cíle, zda je systém uživatelsky přívětivý, zda se s ním dobře pracuje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Spolehlivost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(Reliability) – zda se chová stejně za všech okolností, zvláště po přetížení, nebo po výpadku či chybě, zda tyto stavy umí detekovat a hlásit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Výkon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(Performance) – zda systém není pomalý a zvládne větší množství současně pracujících uživatelů, nebo naopak zda si i při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splnění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všech požadavků na obsluhu uživatelů nebere příliš systémových zdrojů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Podpora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(Supportability) – zda se systém dobře instaluje, nemá problémy s cílovými hardwarovými a softwarovými konfiguracemi a další vlastnosti související s údržbou systému a upgradovatelností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Bezpečnost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(Security) – zda jsou systém i jeho data bezpečné a mohou jej používat pouze oprávněné osoby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Kompatibilita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(Compatibility) – zda je možné jej používat i s ostatními programy a systémy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Přenositelnost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(Portability) – zda je možné jej přenášet například na jiný OS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Další způsoby dělení testování jsou podle: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Fáze testování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Unit testy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Modul Testy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Testy komponent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Integrační testy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Funkční testy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Systémové testy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Akceptační testy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Znalosti kódu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White Box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Black Box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Způsobu realizace testů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Manuální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Automatizované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Exploratory testing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Unit testování</w:t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Každý jednotkový test by měl testovat pouze jednu operaci jedné jednotky. Test by neměl ověřovat stav a interakci příliš mnoha nesouvisejících součástí (to by zvyšovalo závislost testu na konkrétní implementaci). Testy by se neměly vzájemně překrývat v tom, co testují.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V C# .NET se unit testy píší pomocí nástrojů ve jmenném prostoru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Microsoft.VisualStudio.TestTools.UnitTesting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 Visual Studio poskytuje plnou podporu těchto testů a ke své aplikaci je přidáme jako další projekt do solution. Testy tedy budou od projektu úplně oddělené, což je návrhově velká výhoda, pouze nesmíme zapomenout projekty propojit příslušnými referencemi.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3128963" cy="4991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V Solution Exploreru klikneme na solution pravým tlačítkem a zvolíme Add -&gt; New Project....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5753100" cy="4029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Název projektu s testy se zpravidla sestavuje jako název projektu aplikace + slovo "Tests", v našem případě tedy "KalkulackaAp­pTests":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6645910" cy="374586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Do testovacího projektu nyní musíme přidat referenci na projekt s aplikací, abychom mohli přistupovat k příslušným třídám. To provedeme kliknutím pravým tlačítkem na projekt KalkulackaAppTests a zvolením Add -&gt; Reference...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6019800" cy="7696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V následujícím formuláři vybereme záložku Projects -&gt; Solution a zaškrtneme projekt KalkulackaApp. Dialog potvrdíme a tím si zpřístupníme třídu Kalkulacka.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6645910" cy="332295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V projektu KalkulackaAppTest se nám vygeneroval nový soubor UnitTest1 s následujícím kódem: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4610743" cy="2429214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Asi vás v objektovém programování v C# nepřekvapí, že je test třídy (scénář) reprezentovaný také třídou a jednotlivé testy metodami. S atributy (hranatými závorkami nad metodami a třídami). [TestClass] zde označuje testovací scénář, pomocí [TestMethod] jsou označené metody, které reprezentují jednotlivé testy (budou automaticky spuštěné Visual Studiem). Třídu (i její soubor) si přejmenujte na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KalkulackaTests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Pokrytí třídy testy. V unit testech můžeme použít ještě několik atributů. My nyní využijeme [TestInitialize] a pro názornost i [TestCleanup], čímž můžeme označit metody, které se zavolají před, resp. po každém testu v této třídě. Obvykle tedy před každým testem připravujeme znovu to samé prostředí, aby se vzájemně vůbec neovlivňovaly. Do třídy si přidejme atribut kalkulacka a v metodě s anotací [TestInitialize] v něm vždy vytvořme čerstvě novou kalkulačku pro každý test. Pokud by ji bylo ještě třeba dále nastavovat nebo bylo třeba vytvořit další závislosti, byly by také v této metodě. Metodu TestMethod1() odstraníme. Pro kalkulačku přidáme using KalkulackaApp;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6645910" cy="376618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Jednotlivé metody budou vždy označené atributem [TestMethod] a budou testovat jednu konkrétní metodu z třídy Kalkulacka, typicky pro několik různých vstupů. Pokud vás napadá proč metody označujeme atributy, umožňuje nám to vytvořit si i pomocné metody, které můžeme v daném testu využívat a které nebudou pokládány za testy. Visual Studio nám totiž testy (metody s anotací [TestMethod]) automaticky spustí a vypíše jejich výsledky. Přidejme následujících 5 metod do třídy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KalkulackaTests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5915851" cy="634453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34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K porovnávání výstupu metody s očekávanou hodnotou používáme statické metody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třídě Assert. Nejčastěji asi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použije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metodu AreEqual(), která přijímá jako první parametr očekávanou hodnotu a jako druhý parametr hodnotu aktuální.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Desetinná čísla jsou v paměti počítače reprezentována binárně, a to způsobí určitou ztrátu jejich přesnosti a také určité obtíže při jejich porovnávání. Proto musíme v tomto případě zadat i třetí parametr a to je delta, tedy kladná tolerance, o kolik se může očekávaná a aktuální hodnota lišit, aby test stále prošel. Všimněte si, že zkoušíme různé vstupy. Sčítání netestujeme jen jako 1 + 1 = 2, ale zkusíme celočíselné, desetinné i negativní vstupy, odděleně, a ověříme výsledky.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Poslední test ověřuje, zda metoda Vydel() opravdu vyvolá výjimku při nulovém děliteli. Jak vidíte, nemusíme se zatěžovat s try-catch bloky, stačí nad metodu přidat atribut [ExpectedException] a uvést zde typ výjimky, která se očekává. Pokud výjimka nenastane, test selže. Pro testování více případů vyvolání výjimky můžeme použít další assert metody.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6.1</w:t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Kromě metody AreEqual() můžeme použít ještě mnoho dalších, určitě se snažte použít tu nejvíce vyhovující metodu, zpřehledňuje to hlášky při selhání testů a samozřejmě i následnou opravu.</w:t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AreNotEqual()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Používáme pokud chceme ověřit, že se 2 objekty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shodují. Další metody s Not zde již nebudeme zbytečně zmiňovat.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AreSame()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Zkontroluje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, zda 2 reference ukazují na stejný objekt (porovnává pomocí ==)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Equals()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Používáme v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případě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, když chceme ověřit 2 objekty pomocí metody Equals() a zjistit, zda jsou stejné.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Nepoužíváme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pro ověření hodnoty místo AreEqual()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Fail()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Způsobí selhání testů, obvykle vkládáme za nějakou podmínku a doplňujeme o volitelné parametry, kterými jsou chybová hláška a parametry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Inconclusive()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Funguje podobně jako Fail(), vyvolá výjimku signalizující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neprůkaznost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testu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IsFalse()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Ověří, zda je daný výraz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pravdivý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IsInstanceOfType()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Ověří, zda je objekt instancí daného typu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IsNull()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Ověří, zda je hodnota null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IsTrue()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Ověří, zda je daný výraz pravdivý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ReplaceNullChars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Nahradí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nullové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znaky ("\0") za "\\0",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využíváme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zejména u diagnostických výpisů řetězců s těmito znaky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ThrowsException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 - Spustí předaný delegát a ověří, že vyvolává výjimku předanou jako generický argument. Metoda má také asynchronní verzi 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ThrowsExceptionAsync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Spuštění testů. Testy spustíme z menu Test -&gt; Run -&gt; All Tests: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3714750" cy="15430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Uvidíme výsledky, které vypadají nějak takto: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</w:rPr>
        <w:drawing>
          <wp:inline distB="0" distT="0" distL="0" distR="0">
            <wp:extent cx="6645910" cy="356616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lineRule="auto"/>
        <w:rPr>
          <w:rFonts w:ascii="Arial" w:cs="Arial" w:eastAsia="Arial" w:hAnsi="Arial"/>
        </w:rPr>
      </w:pPr>
      <w:bookmarkStart w:colFirst="0" w:colLast="0" w:name="_heading=h.k37f75rc66k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Dokumentace</w:t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Vnější – mimo zdrojový kód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definice problému, požadavky, architektura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popis rozhraní, tutoriál, FAQ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popis návrhu, postupy, rozhodnutí, konvence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uživatelská dokumentace</w:t>
      </w:r>
    </w:p>
    <w:p w:rsidR="00000000" w:rsidDel="00000000" w:rsidP="00000000" w:rsidRDefault="00000000" w:rsidRPr="00000000" w14:paraId="0000008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Vnitřní – součástí zdrojového kódu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styl zápisu zdrojového kódu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komentáře k souborům, třídám, funkcím, blokům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popis rozhraní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Myslím, že každý chápe, jaká kódová dokumentace je v samostatném souboru nebo uvnitř programu pomocí komentářů. A myslím, že každý ví, proč je to nutné a jak je napsat. Pokud máte pochybnosti, zde jsou vybrané informace k tomuto tématu: </w:t>
      </w:r>
    </w:p>
    <w:p w:rsidR="00000000" w:rsidDel="00000000" w:rsidP="00000000" w:rsidRDefault="00000000" w:rsidRPr="00000000" w14:paraId="00000090">
      <w:pPr>
        <w:spacing w:after="0" w:lineRule="auto"/>
        <w:rPr>
          <w:rFonts w:ascii="Arial" w:cs="Arial" w:eastAsia="Arial" w:hAnsi="Arial"/>
          <w:i w:val="1"/>
        </w:rPr>
      </w:pPr>
      <w:hyperlink r:id="rId17">
        <w:r w:rsidDel="00000000" w:rsidR="00000000" w:rsidRPr="00000000">
          <w:rPr>
            <w:rFonts w:ascii="Arial" w:cs="Arial" w:eastAsia="Arial" w:hAnsi="Arial"/>
            <w:i w:val="1"/>
            <w:color w:val="0563c1"/>
            <w:u w:val="single"/>
            <w:rtl w:val="0"/>
          </w:rPr>
          <w:t xml:space="preserve">https://d3s.mff.cuni.cz/f/teaching/nprg043/13-documentation.html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7467D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14E7"/>
    <w:rPr>
      <w:color w:val="605e5c"/>
      <w:shd w:color="auto" w:fill="e1dfdd" w:val="clear"/>
    </w:rPr>
  </w:style>
  <w:style w:type="character" w:styleId="20" w:customStyle="1">
    <w:name w:val="Заголовок 2 Знак"/>
    <w:basedOn w:val="a0"/>
    <w:link w:val="2"/>
    <w:uiPriority w:val="9"/>
    <w:rsid w:val="007467DC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yperlink" Target="https://d3s.mff.cuni.cz/f/teaching/nprg043/13-documentation.html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lXTlP/8HN0XwRYpy459riKTnw==">AMUW2mVql0i74Ow0wjBlXi3Vga7cRzHw78+8gSDT48vqanwmBLh9dXmrKprpiRgBGGFibtlXJp4uGria68Rko7EmEmA0IMZKXpa85NoaSbjGK2HiCbU3oM+OIT7GbLzCfDSUe/qEp7KbBHGBKWrSqTGbPsMB9ImLByC/tg4Yz5pz589SVhkYJcYzQQso+0HEP+SPUpE894Pe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2020-05-12T13:03:00Z</dcterms:created>
  <dc:creator>Step Grep</dc:creator>
</cp:coreProperties>
</file>