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dvanced-econometrics-exam-solutions"/>
    <w:p>
      <w:pPr>
        <w:pStyle w:val="Heading1"/>
      </w:pPr>
      <w:r>
        <w:t xml:space="preserve">Advanced Econometrics — Exam Solutions</w:t>
      </w:r>
    </w:p>
    <w:p>
      <w:pPr>
        <w:pStyle w:val="FirstParagraph"/>
      </w:pPr>
      <w:r>
        <w:rPr>
          <w:bCs/>
          <w:b/>
        </w:rPr>
        <w:t xml:space="preserve">Paper:</w:t>
      </w:r>
      <w:r>
        <w:t xml:space="preserve"> </w:t>
      </w:r>
      <w:r>
        <w:t xml:space="preserve">June 2020 (M. Chlebus / R. Woźniak)</w:t>
      </w:r>
      <w:r>
        <w:t xml:space="preserve"> </w:t>
      </w:r>
      <w:r>
        <w:rPr>
          <w:bCs/>
          <w:b/>
        </w:rPr>
        <w:t xml:space="preserve">Significance level: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rPr>
          <w:bCs/>
          <w:b/>
        </w:rPr>
        <w:t xml:space="preserve">except Exercise 2 which uses</w:t>
      </w:r>
      <w:r>
        <w:rPr>
          <w:bCs/>
          <w:b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%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6" w:name="X1935a0cb67c076e264479c2608bb224e6308ad5"/>
    <w:p>
      <w:pPr>
        <w:pStyle w:val="Heading2"/>
      </w:pPr>
      <w:r>
        <w:t xml:space="preserve">Exercise 1 (30%) — Logistic regression (out-of-hours submissions) + Poisson counts</w:t>
      </w:r>
    </w:p>
    <w:p>
      <w:pPr>
        <w:pStyle w:val="FirstParagraph"/>
      </w:pPr>
      <w:r>
        <w:t xml:space="preserve">Logit for</w:t>
      </w:r>
      <w:r>
        <w:t xml:space="preserve"> </w:t>
      </w:r>
      <w:r>
        <w:rPr>
          <w:rStyle w:val="VerbatimChar"/>
        </w:rPr>
        <w:t xml:space="preserve">OutOfHours</w:t>
      </w:r>
      <w:r>
        <w:t xml:space="preserve"> </w:t>
      </w:r>
      <w:r>
        <w:t xml:space="preserve">(submitted before 9 a.m., after 5 p.m., weekend, or holiday). Three models: (1) country dummies (US base) +</w:t>
      </w:r>
      <w:r>
        <w:t xml:space="preserve"> </w:t>
      </w:r>
      <w:r>
        <w:rPr>
          <w:rStyle w:val="VerbatimChar"/>
        </w:rPr>
        <w:t xml:space="preserve">Monday</w:t>
      </w:r>
      <w:r>
        <w:t xml:space="preserve">; (2) drops</w:t>
      </w:r>
      <w:r>
        <w:t xml:space="preserve"> </w:t>
      </w:r>
      <w:r>
        <w:rPr>
          <w:rStyle w:val="VerbatimChar"/>
        </w:rPr>
        <w:t xml:space="preserve">Monday</w:t>
      </w:r>
      <w:r>
        <w:t xml:space="preserve">; (3) drops insignificant variables. Fit: AIC =</w:t>
      </w:r>
      <w:r>
        <w:t xml:space="preserve"> </w:t>
      </w:r>
      <m:oMath>
        <m:r>
          <m:t>66886.6</m:t>
        </m:r>
        <m:r>
          <m:rPr>
            <m:sty m:val="p"/>
          </m:rPr>
          <m:t>/</m:t>
        </m:r>
        <m:r>
          <m:t>66886.5</m:t>
        </m:r>
        <m:r>
          <m:rPr>
            <m:sty m:val="p"/>
          </m:rPr>
          <m:t>/</m:t>
        </m:r>
        <m:r>
          <m:rPr>
            <m:sty m:val="b"/>
          </m:rPr>
          <m:t>66871.3</m:t>
        </m:r>
      </m:oMath>
      <w:r>
        <w:t xml:space="preserve">, BIC =</w:t>
      </w:r>
      <w:r>
        <w:t xml:space="preserve"> </w:t>
      </w:r>
      <m:oMath>
        <m:r>
          <m:t>67230.1</m:t>
        </m:r>
        <m:r>
          <m:rPr>
            <m:sty m:val="p"/>
          </m:rPr>
          <m:t>/</m:t>
        </m:r>
        <m:r>
          <m:t>67221.3</m:t>
        </m:r>
        <m:r>
          <m:rPr>
            <m:sty m:val="p"/>
          </m:rPr>
          <m:t>/</m:t>
        </m:r>
        <m:r>
          <m:rPr>
            <m:sty m:val="b"/>
          </m:rPr>
          <m:t>67109.2</m:t>
        </m:r>
      </m:oMath>
      <w:r>
        <w:t xml:space="preserve">.</w:t>
      </w:r>
    </w:p>
    <w:bookmarkStart w:id="20" w:name="X19960395fff8f230d330c506c3d438c1f32248a"/>
    <w:p>
      <w:pPr>
        <w:pStyle w:val="Heading3"/>
      </w:pPr>
      <w:r>
        <w:t xml:space="preserve">a) How to verify the</w:t>
      </w:r>
      <w:r>
        <w:t xml:space="preserve"> </w:t>
      </w:r>
      <w:r>
        <w:t xml:space="preserve">“</w:t>
      </w:r>
      <w:r>
        <w:t xml:space="preserve">they submit on Monday</w:t>
      </w:r>
      <w:r>
        <w:t xml:space="preserve">”</w:t>
      </w:r>
      <w:r>
        <w:t xml:space="preserve"> </w:t>
      </w:r>
      <w:r>
        <w:t xml:space="preserve">hypothesis</w:t>
      </w:r>
    </w:p>
    <w:p>
      <w:pPr>
        <w:pStyle w:val="FirstParagraph"/>
      </w:pPr>
      <w:r>
        <w:t xml:space="preserve">Include the</w:t>
      </w:r>
      <w:r>
        <w:t xml:space="preserve"> </w:t>
      </w:r>
      <w:r>
        <w:rPr>
          <w:rStyle w:val="VerbatimChar"/>
        </w:rPr>
        <w:t xml:space="preserve">Monday</w:t>
      </w:r>
      <w:r>
        <w:t xml:space="preserve"> </w:t>
      </w:r>
      <w:r>
        <w:t xml:space="preserve">dummy and</w:t>
      </w:r>
      <w:r>
        <w:t xml:space="preserve"> </w:t>
      </w:r>
      <w:r>
        <w:rPr>
          <w:bCs/>
          <w:b/>
        </w:rPr>
        <w:t xml:space="preserve">test its statistical significance</w:t>
      </w:r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Monday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Wald/</w:t>
      </w:r>
      <m:oMath>
        <m:r>
          <m:t>z</m:t>
        </m:r>
      </m:oMath>
      <w:r>
        <w:t xml:space="preserve">-test on the coefficient, or equivalently a likelihood-ratio test of model (1) against model (2)).</w:t>
      </w:r>
    </w:p>
    <w:p>
      <w:pPr>
        <w:pStyle w:val="BodyText"/>
      </w:pPr>
      <w:r>
        <w:t xml:space="preserve">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Monday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0.034</m:t>
        </m:r>
      </m:oMath>
      <w:r>
        <w:t xml:space="preserve"> </w:t>
      </w:r>
      <w:r>
        <w:t xml:space="preserve">and is</w:t>
      </w:r>
      <w:r>
        <w:t xml:space="preserve"> </w:t>
      </w:r>
      <w:r>
        <w:rPr>
          <w:bCs/>
          <w:b/>
        </w:rPr>
        <w:t xml:space="preserve">not significant</w:t>
      </w:r>
      <w:r>
        <w:t xml:space="preserve"> </w:t>
      </w:r>
      <w:r>
        <w:t xml:space="preserve">(no stars), and dropping it barely moves the AIC (</w:t>
      </w:r>
      <m:oMath>
        <m:r>
          <m:t>66886.6</m:t>
        </m:r>
        <m:r>
          <m:rPr>
            <m:sty m:val="p"/>
          </m:rPr>
          <m:t>→</m:t>
        </m:r>
        <m:r>
          <m:t>66886.5</m:t>
        </m:r>
      </m:oMath>
      <w:r>
        <w:t xml:space="preserve">, i.e. slightly</w:t>
      </w:r>
      <w:r>
        <w:t xml:space="preserve"> </w:t>
      </w:r>
      <w:r>
        <w:rPr>
          <w:iCs/>
          <w:i/>
        </w:rPr>
        <w:t xml:space="preserve">better</w:t>
      </w:r>
      <w:r>
        <w:t xml:space="preserve"> </w:t>
      </w:r>
      <w:r>
        <w:t xml:space="preserve">without it). So we</w:t>
      </w:r>
      <w:r>
        <w:t xml:space="preserve"> </w:t>
      </w:r>
      <w:r>
        <w:rPr>
          <w:bCs/>
          <w:b/>
        </w:rPr>
        <w:t xml:space="preserve">fail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→ there is</w:t>
      </w:r>
      <w:r>
        <w:t xml:space="preserve"> </w:t>
      </w:r>
      <w:r>
        <w:rPr>
          <w:bCs/>
          <w:b/>
        </w:rPr>
        <w:t xml:space="preserve">no evidence</w:t>
      </w:r>
      <w:r>
        <w:t xml:space="preserve"> </w:t>
      </w:r>
      <w:r>
        <w:t xml:space="preserve">that weekend work is shifted to Monday submissions; the Monday effect is null.</w:t>
      </w:r>
    </w:p>
    <w:bookmarkEnd w:id="20"/>
    <w:bookmarkStart w:id="21" w:name="b-which-model-is-most-appropriate"/>
    <w:p>
      <w:pPr>
        <w:pStyle w:val="Heading3"/>
      </w:pPr>
      <w:r>
        <w:t xml:space="preserve">b) Which model is most appropriate?</w:t>
      </w:r>
    </w:p>
    <w:p>
      <w:pPr>
        <w:pStyle w:val="FirstParagraph"/>
      </w:pPr>
      <w:r>
        <w:t xml:space="preserve">Use the information criteria (lower is better). Model</w:t>
      </w:r>
      <w:r>
        <w:t xml:space="preserve"> </w:t>
      </w:r>
      <w:r>
        <w:rPr>
          <w:bCs/>
          <w:b/>
        </w:rPr>
        <w:t xml:space="preserve">(3)</w:t>
      </w:r>
      <w:r>
        <w:t xml:space="preserve"> </w:t>
      </w:r>
      <w:r>
        <w:t xml:space="preserve">has the lowest</w:t>
      </w:r>
      <w:r>
        <w:t xml:space="preserve"> </w:t>
      </w:r>
      <w:r>
        <w:rPr>
          <w:bCs/>
          <w:b/>
        </w:rPr>
        <w:t xml:space="preserve">AIC (66871.3)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lowest</w:t>
      </w:r>
      <w:r>
        <w:t xml:space="preserve"> </w:t>
      </w:r>
      <w:r>
        <w:rPr>
          <w:bCs/>
          <w:b/>
        </w:rPr>
        <w:t xml:space="preserve">BIC (67109.2)</w:t>
      </w:r>
      <w:r>
        <w:t xml:space="preserve">, while McFadden’s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essentially unchanged. Model (3) — the parsimonious specification with insignificant country dummies removed — is the most appropriate.</w:t>
      </w:r>
    </w:p>
    <w:bookmarkEnd w:id="21"/>
    <w:bookmarkStart w:id="22" w:name="c-highest-vs-lowest-culture-of-overwork"/>
    <w:p>
      <w:pPr>
        <w:pStyle w:val="Heading3"/>
      </w:pPr>
      <w:r>
        <w:t xml:space="preserve">c) Highest vs lowest</w:t>
      </w:r>
      <w:r>
        <w:t xml:space="preserve"> </w:t>
      </w:r>
      <w:r>
        <w:t xml:space="preserve">“</w:t>
      </w:r>
      <w:r>
        <w:t xml:space="preserve">culture of overwork</w:t>
      </w:r>
      <w:r>
        <w:t xml:space="preserve">”</w:t>
      </w:r>
    </w:p>
    <w:p>
      <w:pPr>
        <w:pStyle w:val="FirstParagraph"/>
      </w:pPr>
      <w:r>
        <w:t xml:space="preserve">Coefficients are log-odds relative to the</w:t>
      </w:r>
      <w:r>
        <w:t xml:space="preserve"> </w:t>
      </w:r>
      <w:r>
        <w:rPr>
          <w:bCs/>
          <w:b/>
        </w:rPr>
        <w:t xml:space="preserve">US</w:t>
      </w:r>
      <w:r>
        <w:t xml:space="preserve"> </w:t>
      </w:r>
      <w:r>
        <w:t xml:space="preserve">base.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Highest:</w:t>
      </w:r>
      <w:r>
        <w:t xml:space="preserve"> </w:t>
      </w:r>
      <w:r>
        <w:rPr>
          <w:bCs/>
          <w:b/>
        </w:rPr>
        <w:t xml:space="preserve">China</w:t>
      </w:r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0.790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— the largest positive, significant coefficient. Its odds of out-of-hours submission are</w:t>
      </w:r>
      <w:r>
        <w:t xml:space="preserve"> </w:t>
      </w:r>
      <m:oMath>
        <m:sSup>
          <m:e>
            <m:r>
              <m:t>e</m:t>
            </m:r>
          </m:e>
          <m:sup>
            <m:r>
              <m:t>0.790</m:t>
            </m:r>
          </m:sup>
        </m:sSup>
        <m:r>
          <m:rPr>
            <m:sty m:val="p"/>
          </m:rPr>
          <m:t>≈</m:t>
        </m:r>
        <m:r>
          <m:t>2.20</m:t>
        </m:r>
        <m:r>
          <m:rPr>
            <m:sty m:val="p"/>
          </m:rPr>
          <m:t>×</m:t>
        </m:r>
      </m:oMath>
      <w:r>
        <w:t xml:space="preserve"> </w:t>
      </w:r>
      <w:r>
        <w:t xml:space="preserve">the US baseline.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Lowest:</w:t>
      </w:r>
      <w:r>
        <w:t xml:space="preserve"> </w:t>
      </w:r>
      <w:r>
        <w:rPr>
          <w:bCs/>
          <w:b/>
        </w:rPr>
        <w:t xml:space="preserve">Denmark</w:t>
      </w:r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0.415</m:t>
            </m:r>
          </m:e>
          <m:sup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— the most negative, significant coefficient. Danish researchers are the</w:t>
      </w:r>
      <w:r>
        <w:t xml:space="preserve"> </w:t>
      </w:r>
      <w:r>
        <w:rPr>
          <w:iCs/>
          <w:i/>
        </w:rPr>
        <w:t xml:space="preserve">least</w:t>
      </w:r>
      <w:r>
        <w:t xml:space="preserve"> </w:t>
      </w:r>
      <w:r>
        <w:t xml:space="preserve">likely to submit out of hours relative to the US.</w:t>
      </w:r>
    </w:p>
    <w:bookmarkEnd w:id="22"/>
    <w:bookmarkStart w:id="23" w:name="X72e5f930fcdd9b69af544354ede4543b142cb54"/>
    <w:p>
      <w:pPr>
        <w:pStyle w:val="Heading3"/>
      </w:pPr>
      <w:r>
        <w:t xml:space="preserve">d) Interpretation of the Poland estimate in model (3)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Poland</m:t>
            </m:r>
          </m:sub>
        </m:sSub>
        <m:r>
          <m:rPr>
            <m:sty m:val="p"/>
          </m:rPr>
          <m:t>=</m:t>
        </m:r>
        <m:sSup>
          <m:e>
            <m:r>
              <m:t>0.324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(significant only at the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level). On the odds scale,</w:t>
      </w:r>
      <w:r>
        <w:t xml:space="preserve"> </w:t>
      </w:r>
      <m:oMath>
        <m:sSup>
          <m:e>
            <m:r>
              <m:t>e</m:t>
            </m:r>
          </m:e>
          <m:sup>
            <m:r>
              <m:t>0.324</m:t>
            </m:r>
          </m:sup>
        </m:sSup>
        <m:r>
          <m:rPr>
            <m:sty m:val="p"/>
          </m:rPr>
          <m:t>≈</m:t>
        </m:r>
        <m:r>
          <m:t>1.38</m:t>
        </m:r>
      </m:oMath>
      <w:r>
        <w:t xml:space="preserve">: Polish researchers’</w:t>
      </w:r>
      <w:r>
        <w:t xml:space="preserve"> </w:t>
      </w:r>
      <w:r>
        <w:rPr>
          <w:bCs/>
          <w:b/>
        </w:rPr>
        <w:t xml:space="preserve">odds of submitting out of hours are about 38% higher than the US</w:t>
      </w:r>
      <w:r>
        <w:t xml:space="preserve"> </w:t>
      </w:r>
      <w:r>
        <w:t xml:space="preserve">baseline, holding everything else fixed (weak significance).</w:t>
      </w:r>
    </w:p>
    <w:bookmarkEnd w:id="23"/>
    <w:bookmarkStart w:id="24" w:name="e-poisson-model-interpretation-of-hour12"/>
    <w:p>
      <w:pPr>
        <w:pStyle w:val="Heading3"/>
      </w:pPr>
      <w:r>
        <w:t xml:space="preserve">e) Poisson model — interpretation of</w:t>
      </w:r>
      <w:r>
        <w:t xml:space="preserve"> </w:t>
      </w:r>
      <w:r>
        <w:rPr>
          <w:rStyle w:val="VerbatimChar"/>
        </w:rPr>
        <w:t xml:space="preserve">hour12</w:t>
      </w:r>
    </w:p>
    <w:p>
      <w:pPr>
        <w:pStyle w:val="FirstParagraph"/>
      </w:pPr>
      <w:r>
        <w:t xml:space="preserve">Model: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r>
          <m:rPr>
            <m:nor/>
            <m:sty m:val="p"/>
          </m:rPr>
          <m:t>as.factor(hour)</m:t>
        </m:r>
      </m:oMath>
      <w:r>
        <w:t xml:space="preserve">, Poisson; reference is hour 0 (midnight), intercept</w:t>
      </w:r>
      <w:r>
        <w:t xml:space="preserve"> </w:t>
      </w:r>
      <m:oMath>
        <m:r>
          <m:t>3.728</m:t>
        </m:r>
      </m:oMath>
      <w:r>
        <w:t xml:space="preserve">. 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hour12</m:t>
            </m:r>
          </m:sub>
        </m:sSub>
        <m:r>
          <m:rPr>
            <m:sty m:val="p"/>
          </m:rPr>
          <m:t>=</m:t>
        </m:r>
        <m:r>
          <m:t>0.89944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log rate-ratio</w:t>
      </w:r>
      <w:r>
        <w:t xml:space="preserve"> </w:t>
      </w:r>
      <w:r>
        <w:t xml:space="preserve">relative to hour 0: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0.89944</m:t>
              </m:r>
            </m:sup>
          </m:sSup>
          <m:r>
            <m:rPr>
              <m:sty m:val="p"/>
            </m:rPr>
            <m:t>≈</m:t>
          </m:r>
          <m:r>
            <m:t>2.46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expected number of submissions at</w:t>
      </w:r>
      <w:r>
        <w:t xml:space="preserve"> </w:t>
      </w:r>
      <w:r>
        <w:rPr>
          <w:bCs/>
          <w:b/>
        </w:rPr>
        <w:t xml:space="preserve">12:00 (noon) is about 2.46 times</w:t>
      </w:r>
      <w:r>
        <w:t xml:space="preserve"> </w:t>
      </w:r>
      <w:r>
        <w:t xml:space="preserve">the expected number at midnight (a</w:t>
      </w:r>
      <w:r>
        <w:t xml:space="preserve"> </w:t>
      </w:r>
      <m:oMath>
        <m:r>
          <m:rPr>
            <m:sty m:val="p"/>
          </m:rPr>
          <m:t>≈</m:t>
        </m:r>
        <m:r>
          <m:t>146</m:t>
        </m:r>
        <m:r>
          <m:rPr>
            <m:sty m:val="p"/>
          </m:rPr>
          <m:t>%</m:t>
        </m:r>
      </m:oMath>
      <w:r>
        <w:t xml:space="preserve"> </w:t>
      </w:r>
      <w:r>
        <w:t xml:space="preserve">increase). Highly significant.</w:t>
      </w:r>
    </w:p>
    <w:bookmarkEnd w:id="24"/>
    <w:bookmarkStart w:id="25" w:name="f-hour-with-the-most-submissions"/>
    <w:p>
      <w:pPr>
        <w:pStyle w:val="Heading3"/>
      </w:pPr>
      <w:r>
        <w:t xml:space="preserve">f) Hour with the most submissions</w:t>
      </w:r>
    </w:p>
    <w:p>
      <w:pPr>
        <w:pStyle w:val="FirstParagraph"/>
      </w:pPr>
      <w:r>
        <w:t xml:space="preserve">The largest coefficient identifies the peak.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hour16</m:t>
            </m:r>
          </m:sub>
        </m:sSub>
        <m:r>
          <m:rPr>
            <m:sty m:val="p"/>
          </m:rPr>
          <m:t>=</m:t>
        </m:r>
        <m:r>
          <m:t>1.04376</m:t>
        </m:r>
      </m:oMath>
      <w:r>
        <w:t xml:space="preserve"> </w:t>
      </w:r>
      <w:r>
        <w:t xml:space="preserve">is the maximum (just above hour 15 at</w:t>
      </w:r>
      <w:r>
        <w:t xml:space="preserve"> </w:t>
      </w:r>
      <m:oMath>
        <m:r>
          <m:t>1.028</m:t>
        </m:r>
      </m:oMath>
      <w:r>
        <w:t xml:space="preserve"> </w:t>
      </w:r>
      <w:r>
        <w:t xml:space="preserve">and hour 17 at</w:t>
      </w:r>
      <w:r>
        <w:t xml:space="preserve"> </w:t>
      </w:r>
      <m:oMath>
        <m:r>
          <m:t>1.002</m:t>
        </m:r>
      </m:oMath>
      <w:r>
        <w:t xml:space="preserve">). So submissions peak at</w:t>
      </w:r>
      <w:r>
        <w:t xml:space="preserve"> </w:t>
      </w:r>
      <w:r>
        <w:rPr>
          <w:bCs/>
          <w:b/>
        </w:rPr>
        <w:t xml:space="preserve">16:00 (4 p.m.)</w:t>
      </w:r>
      <w:r>
        <w:t xml:space="preserve">, with</w:t>
      </w:r>
      <w:r>
        <w:t xml:space="preserve"> </w:t>
      </w:r>
      <m:oMath>
        <m:sSup>
          <m:e>
            <m:r>
              <m:t>e</m:t>
            </m:r>
          </m:e>
          <m:sup>
            <m:r>
              <m:t>1.04376</m:t>
            </m:r>
          </m:sup>
        </m:sSup>
        <m:r>
          <m:rPr>
            <m:sty m:val="p"/>
          </m:rPr>
          <m:t>≈</m:t>
        </m:r>
        <m:r>
          <m:t>2.84</m:t>
        </m:r>
      </m:oMath>
      <w:r>
        <w:t xml:space="preserve"> </w:t>
      </w:r>
      <w:r>
        <w:t xml:space="preserve">— about</w:t>
      </w:r>
      <w:r>
        <w:t xml:space="preserve"> </w:t>
      </w:r>
      <w:r>
        <w:rPr>
          <w:bCs/>
          <w:b/>
        </w:rPr>
        <w:t xml:space="preserve">2.84 times</w:t>
      </w:r>
      <w:r>
        <w:t xml:space="preserve"> </w:t>
      </w:r>
      <w:r>
        <w:t xml:space="preserve">the midnight rate.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X84678eddeaa664d62ec6ce3539e863bd3e6fc45"/>
    <w:p>
      <w:pPr>
        <w:pStyle w:val="Heading2"/>
      </w:pPr>
      <w:r>
        <w:t xml:space="preserve">Exercise 2 (30%) — Multinomial logit: how couples meet</w:t>
      </w:r>
      <w:r>
        <w:t xml:space="preserve"> </w:t>
      </w:r>
      <w:r>
        <w:rPr>
          <w:iCs/>
          <w:i/>
        </w:rPr>
        <w:t xml:space="preserve">(use</w:t>
      </w:r>
      <w:r>
        <w:rPr>
          <w:iCs/>
          <w:i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%</m:t>
        </m:r>
      </m:oMath>
      <w:r>
        <w:rPr>
          <w:iCs/>
          <w:i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mlogit(HowTheyMet ~ 0 | Age + Gender + Degree + OppositeSexCouple)</w:t>
      </w:r>
      <w:r>
        <w:t xml:space="preserve">, reference =</w:t>
      </w:r>
      <w:r>
        <w:t xml:space="preserve"> </w:t>
      </w:r>
      <w:r>
        <w:rPr>
          <w:bCs/>
          <w:b/>
        </w:rPr>
        <w:t xml:space="preserve">MetOnline</w:t>
      </w:r>
      <w:r>
        <w:t xml:space="preserve">. Five alternatives: MetOnline, BarOrRestaurant, Party, ThroughCoworker, ThroughFriend.</w:t>
      </w:r>
      <w:r>
        <w:t xml:space="preserve"> </w:t>
      </w:r>
      <m:oMath>
        <m:r>
          <m:rPr>
            <m:sty m:val="p"/>
          </m:rPr>
          <m:t>ln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133.15</m:t>
        </m:r>
      </m:oMath>
      <w:r>
        <w:t xml:space="preserve">, McFadden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0.0895</m:t>
        </m:r>
      </m:oMath>
      <w:r>
        <w:t xml:space="preserve">, LR test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26.17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0.0517</m:t>
        </m:r>
      </m:oMath>
      <w:r>
        <w:t xml:space="preserve">).</w:t>
      </w:r>
    </w:p>
    <w:bookmarkStart w:id="27" w:name="X550f87c461a24de3919899d35e960c13788b269"/>
    <w:p>
      <w:pPr>
        <w:pStyle w:val="Heading3"/>
      </w:pPr>
      <w:r>
        <w:t xml:space="preserve">a) Conditional logit instead of multinomial logit?</w:t>
      </w:r>
    </w:p>
    <w:p>
      <w:pPr>
        <w:pStyle w:val="FirstParagraph"/>
      </w:pPr>
      <w:r>
        <w:rPr>
          <w:bCs/>
          <w:b/>
        </w:rPr>
        <w:t xml:space="preserve">No — multinomial logit is correct.</w:t>
      </w:r>
      <w:r>
        <w:t xml:space="preserve"> </w:t>
      </w:r>
      <w:r>
        <w:t xml:space="preserve">All four covariates (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Degree</w:t>
      </w:r>
      <w:r>
        <w:t xml:space="preserve">,</w:t>
      </w:r>
      <w:r>
        <w:t xml:space="preserve"> </w:t>
      </w:r>
      <w:r>
        <w:rPr>
          <w:rStyle w:val="VerbatimChar"/>
        </w:rPr>
        <w:t xml:space="preserve">OppositeSexCouple</w:t>
      </w:r>
      <w:r>
        <w:t xml:space="preserve">) are</w:t>
      </w:r>
      <w:r>
        <w:t xml:space="preserve"> </w:t>
      </w:r>
      <w:r>
        <w:rPr>
          <w:bCs/>
          <w:b/>
        </w:rPr>
        <w:t xml:space="preserve">individual-specific</w:t>
      </w:r>
      <w:r>
        <w:t xml:space="preserve"> </w:t>
      </w:r>
      <w:r>
        <w:t xml:space="preserve">characteristics: they take the same value for a person regardless of alternative (a person’s age doesn’t differ</w:t>
      </w:r>
      <w:r>
        <w:t xml:space="preserve"> </w:t>
      </w:r>
      <w:r>
        <w:t xml:space="preserve">“</w:t>
      </w:r>
      <w:r>
        <w:t xml:space="preserve">per way of meeting</w:t>
      </w:r>
      <w:r>
        <w:t xml:space="preserve">”</w:t>
      </w:r>
      <w:r>
        <w:t xml:space="preserve">). A conditional logit requires</w:t>
      </w:r>
      <w:r>
        <w:t xml:space="preserve"> </w:t>
      </w:r>
      <w:r>
        <w:rPr>
          <w:bCs/>
          <w:b/>
        </w:rPr>
        <w:t xml:space="preserve">alternative-specific attributes</w:t>
      </w:r>
      <w:r>
        <w:t xml:space="preserve"> </w:t>
      </w:r>
      <w:r>
        <w:t xml:space="preserve">(variables that vary across the choice options), of which there are none here. Hence the multinomial logit, which lets each covariate have alternative-specific coefficients, is the appropriate model.</w:t>
      </w:r>
    </w:p>
    <w:bookmarkEnd w:id="27"/>
    <w:bookmarkStart w:id="28" w:name="b-interpretation-of-the-r2"/>
    <w:p>
      <w:pPr>
        <w:pStyle w:val="Heading3"/>
      </w:pPr>
      <w:r>
        <w:t xml:space="preserve">b) Interpretation of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McFadden’s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0.0895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pseudo-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there is no genuine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a nonlinear model. It measures the proportional improvement in log-likelihood over the intercept-only model,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full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ln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null</m:t>
            </m:r>
          </m:sub>
        </m:sSub>
      </m:oMath>
      <w:r>
        <w:t xml:space="preserve">. At</w:t>
      </w:r>
      <w:r>
        <w:t xml:space="preserve"> </w:t>
      </w:r>
      <m:oMath>
        <m:r>
          <m:rPr>
            <m:sty m:val="p"/>
          </m:rPr>
          <m:t>≈</m:t>
        </m:r>
        <m:r>
          <m:t>0.09</m:t>
        </m:r>
      </m:oMath>
      <w:r>
        <w:t xml:space="preserve"> </w:t>
      </w:r>
      <w:r>
        <w:t xml:space="preserve">it indicates</w:t>
      </w:r>
      <w:r>
        <w:t xml:space="preserve"> </w:t>
      </w:r>
      <w:r>
        <w:rPr>
          <w:bCs/>
          <w:b/>
        </w:rPr>
        <w:t xml:space="preserve">weak explanatory power</w:t>
      </w:r>
      <w:r>
        <w:t xml:space="preserve"> </w:t>
      </w:r>
      <w:r>
        <w:t xml:space="preserve">(McFadden values of</w:t>
      </w:r>
      <w:r>
        <w:t xml:space="preserve"> </w:t>
      </w:r>
      <m:oMath>
        <m:r>
          <m:t>0.2</m:t>
        </m:r>
      </m:oMath>
      <w:r>
        <w:t xml:space="preserve">–</w:t>
      </w:r>
      <m:oMath>
        <m:r>
          <m:t>0.4</m:t>
        </m:r>
      </m:oMath>
      <w:r>
        <w:t xml:space="preserve"> </w:t>
      </w:r>
      <w:r>
        <w:t xml:space="preserve">would signal good fit), consistent with the borderline overall LR test (</w:t>
      </w:r>
      <m:oMath>
        <m:r>
          <m:t>p</m:t>
        </m:r>
        <m:r>
          <m:rPr>
            <m:sty m:val="p"/>
          </m:rPr>
          <m:t>=</m:t>
        </m:r>
        <m:r>
          <m:t>0.052</m:t>
        </m:r>
      </m:oMath>
      <w:r>
        <w:t xml:space="preserve">).</w:t>
      </w:r>
    </w:p>
    <w:bookmarkEnd w:id="28"/>
    <w:bookmarkStart w:id="29" w:name="Xfead3dc39969066cd7e4241c8e3c0c18eefda88"/>
    <w:p>
      <w:pPr>
        <w:pStyle w:val="Heading3"/>
      </w:pPr>
      <w:r>
        <w:t xml:space="preserve">c) Does having a degree affect how a person finds a partner?</w:t>
      </w:r>
    </w:p>
    <w:p>
      <w:pPr>
        <w:pStyle w:val="FirstParagraph"/>
      </w:pPr>
      <w:r>
        <w:rPr>
          <w:bCs/>
          <w:b/>
        </w:rPr>
        <w:t xml:space="preserve">No.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Degree</w:t>
      </w:r>
      <w:r>
        <w:t xml:space="preserve"> </w:t>
      </w:r>
      <w:r>
        <w:t xml:space="preserve">coefficient is insignificant at the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level across all alternatives (</w:t>
      </w:r>
      <m:oMath>
        <m:r>
          <m:t>p</m:t>
        </m:r>
      </m:oMath>
      <w:r>
        <w:t xml:space="preserve">-values</w:t>
      </w:r>
      <w:r>
        <w:t xml:space="preserve"> </w:t>
      </w:r>
      <m:oMath>
        <m:r>
          <m:t>0.996</m:t>
        </m:r>
      </m:oMath>
      <w:r>
        <w:t xml:space="preserve">,</w:t>
      </w:r>
      <w:r>
        <w:t xml:space="preserve"> </w:t>
      </w:r>
      <m:oMath>
        <m:r>
          <m:t>0.170</m:t>
        </m:r>
      </m:oMath>
      <w:r>
        <w:t xml:space="preserve">,</w:t>
      </w:r>
      <w:r>
        <w:t xml:space="preserve"> </w:t>
      </w:r>
      <m:oMath>
        <m:r>
          <m:t>0.559</m:t>
        </m:r>
      </m:oMath>
      <w:r>
        <w:t xml:space="preserve">,</w:t>
      </w:r>
      <w:r>
        <w:t xml:space="preserve"> </w:t>
      </w:r>
      <m:oMath>
        <m:r>
          <m:t>0.506</m:t>
        </m:r>
      </m:oMath>
      <w:r>
        <w:t xml:space="preserve"> </w:t>
      </w:r>
      <w:r>
        <w:t xml:space="preserve">for BarOrRestaurant, Party, ThroughCoworker, ThroughFriend respectively). None reaches significance →</w:t>
      </w:r>
      <w:r>
        <w:t xml:space="preserve"> </w:t>
      </w:r>
      <w:r>
        <w:rPr>
          <w:bCs/>
          <w:b/>
        </w:rPr>
        <w:t xml:space="preserve">no evidence</w:t>
      </w:r>
      <w:r>
        <w:t xml:space="preserve"> </w:t>
      </w:r>
      <w:r>
        <w:t xml:space="preserve">that holding a degree changes the way a person meets a partner.</w:t>
      </w:r>
    </w:p>
    <w:bookmarkEnd w:id="29"/>
    <w:bookmarkStart w:id="30" w:name="d-marginal-effect-of-age-on-online"/>
    <w:p>
      <w:pPr>
        <w:pStyle w:val="Heading3"/>
      </w:pPr>
      <w:r>
        <w:t xml:space="preserve">d) Marginal effect of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Online</w:t>
      </w:r>
    </w:p>
    <w:p>
      <w:pPr>
        <w:pStyle w:val="FirstParagraph"/>
      </w:pPr>
      <w:r>
        <w:t xml:space="preserve">The marginal effect of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on the probability of</w:t>
      </w:r>
      <w:r>
        <w:t xml:space="preserve"> </w:t>
      </w:r>
      <w:r>
        <w:rPr>
          <w:rStyle w:val="VerbatimChar"/>
        </w:rPr>
        <w:t xml:space="preserve">MetOnline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0.00787</m:t>
        </m:r>
      </m:oMath>
      <w:r>
        <w:t xml:space="preserve">.</w:t>
      </w:r>
      <w:r>
        <w:t xml:space="preserve"> </w:t>
      </w:r>
      <w:r>
        <w:rPr>
          <w:bCs/>
          <w:b/>
        </w:rPr>
        <w:t xml:space="preserve">Interpretation:</w:t>
      </w:r>
      <w:r>
        <w:t xml:space="preserve"> </w:t>
      </w:r>
      <w:r>
        <w:t xml:space="preserve">each additional year of age</w:t>
      </w:r>
      <w:r>
        <w:t xml:space="preserve"> </w:t>
      </w:r>
      <w:r>
        <w:rPr>
          <w:bCs/>
          <w:b/>
        </w:rPr>
        <w:t xml:space="preserve">lowers</w:t>
      </w:r>
      <w:r>
        <w:t xml:space="preserve"> </w:t>
      </w:r>
      <w:r>
        <w:t xml:space="preserve">the probability of having met one’s partner online by about</w:t>
      </w:r>
      <w:r>
        <w:t xml:space="preserve"> </w:t>
      </w:r>
      <m:oMath>
        <m:r>
          <m:t>0.0079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0.79</m:t>
        </m:r>
      </m:oMath>
      <w:r>
        <w:t xml:space="preserve"> </w:t>
      </w:r>
      <w:r>
        <w:t xml:space="preserve">percentage points), at mean covariate values — younger people are more likely to meet online.</w:t>
      </w:r>
    </w:p>
    <w:bookmarkEnd w:id="30"/>
    <w:bookmarkStart w:id="31" w:name="X67c7063663914fc249c1d9f56a75dc684aa5314"/>
    <w:p>
      <w:pPr>
        <w:pStyle w:val="Heading3"/>
      </w:pPr>
      <w:r>
        <w:t xml:space="preserve">e) Marginal effect of</w:t>
      </w:r>
      <w:r>
        <w:t xml:space="preserve"> </w:t>
      </w:r>
      <w:r>
        <w:rPr>
          <w:rStyle w:val="VerbatimChar"/>
        </w:rPr>
        <w:t xml:space="preserve">OppositeSexCouple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Online</w:t>
      </w:r>
    </w:p>
    <w:p>
      <w:pPr>
        <w:pStyle w:val="FirstParagraph"/>
      </w:pPr>
      <w:r>
        <w:t xml:space="preserve">The marginal effect is</w:t>
      </w:r>
      <w:r>
        <w:t xml:space="preserve"> </w:t>
      </w:r>
      <m:oMath>
        <m:r>
          <m:rPr>
            <m:sty m:val="p"/>
          </m:rPr>
          <m:t>−</m:t>
        </m:r>
        <m:r>
          <m:t>0.2289</m:t>
        </m:r>
      </m:oMath>
      <w:r>
        <w:t xml:space="preserve">.</w:t>
      </w:r>
      <w:r>
        <w:t xml:space="preserve"> </w:t>
      </w:r>
      <w:r>
        <w:rPr>
          <w:bCs/>
          <w:b/>
        </w:rPr>
        <w:t xml:space="preserve">Interpretation:</w:t>
      </w:r>
      <w:r>
        <w:t xml:space="preserve"> </w:t>
      </w:r>
      <w:r>
        <w:t xml:space="preserve">being an</w:t>
      </w:r>
      <w:r>
        <w:t xml:space="preserve"> </w:t>
      </w:r>
      <w:r>
        <w:rPr>
          <w:bCs/>
          <w:b/>
        </w:rPr>
        <w:t xml:space="preserve">opposite-sex</w:t>
      </w:r>
      <w:r>
        <w:t xml:space="preserve"> </w:t>
      </w:r>
      <w:r>
        <w:t xml:space="preserve">couple (vs same-sex)</w:t>
      </w:r>
      <w:r>
        <w:t xml:space="preserve"> </w:t>
      </w:r>
      <w:r>
        <w:rPr>
          <w:bCs/>
          <w:b/>
        </w:rPr>
        <w:t xml:space="preserve">reduces</w:t>
      </w:r>
      <w:r>
        <w:t xml:space="preserve"> </w:t>
      </w:r>
      <w:r>
        <w:t xml:space="preserve">the probability of having met online by about</w:t>
      </w:r>
      <w:r>
        <w:t xml:space="preserve"> </w:t>
      </w:r>
      <m:oMath>
        <m:r>
          <m:t>0.229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22.9</m:t>
        </m:r>
      </m:oMath>
      <w:r>
        <w:t xml:space="preserve"> </w:t>
      </w:r>
      <w:r>
        <w:t xml:space="preserve">percentage points), at means. Equivalently,</w:t>
      </w:r>
      <w:r>
        <w:t xml:space="preserve"> </w:t>
      </w:r>
      <w:r>
        <w:rPr>
          <w:bCs/>
          <w:b/>
        </w:rPr>
        <w:t xml:space="preserve">same-sex couples are far more likely to have met online</w:t>
      </w:r>
      <w:r>
        <w:t xml:space="preserve"> </w:t>
      </w:r>
      <w:r>
        <w:t xml:space="preserve">— a well-documented empirical pattern.</w:t>
      </w:r>
    </w:p>
    <w:bookmarkEnd w:id="31"/>
    <w:bookmarkStart w:id="32" w:name="X42b6b0d2360e8bfb420155f7c8c15cf68e21e45"/>
    <w:p>
      <w:pPr>
        <w:pStyle w:val="Heading3"/>
      </w:pPr>
      <w:r>
        <w:t xml:space="preserve">f) Formal test: do women meet partners the same way as men?</w:t>
      </w:r>
    </w:p>
    <w:p>
      <w:pPr>
        <w:pStyle w:val="FirstParagraph"/>
      </w:pPr>
      <w:r>
        <w:t xml:space="preserve">Likelihood-ratio test, restricted model drops</w:t>
      </w:r>
      <w:r>
        <w:t xml:space="preserve"> </w:t>
      </w:r>
      <w:r>
        <w:rPr>
          <w:rStyle w:val="VerbatimChar"/>
        </w:rPr>
        <w:t xml:space="preserve">Female</w:t>
      </w:r>
      <w:r>
        <w:t xml:space="preserve"> </w:t>
      </w:r>
      <w:r>
        <w:t xml:space="preserve">(</w:t>
      </w:r>
      <m:oMath>
        <m:r>
          <m:rPr>
            <m:sty m:val="p"/>
          </m:rPr>
          <m:t>ln</m:t>
        </m:r>
        <m:sSub>
          <m:e>
            <m:r>
              <m:t>L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134.85</m:t>
        </m:r>
      </m:oMath>
      <w:r>
        <w:t xml:space="preserve">) vs full (</w:t>
      </w:r>
      <m:oMath>
        <m:r>
          <m:rPr>
            <m:sty m:val="p"/>
          </m:rPr>
          <m:t>ln</m:t>
        </m:r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133.15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ln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sSub>
                <m:e>
                  <m:r>
                    <m:t>L</m:t>
                  </m:r>
                </m:e>
                <m:sub>
                  <m:r>
                    <m:t>f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134.85</m:t>
              </m:r>
              <m:r>
                <m:rPr>
                  <m:sty m:val="p"/>
                </m:rPr>
                <m:t>+</m:t>
              </m:r>
              <m:r>
                <m:t>133.15</m:t>
              </m:r>
            </m:e>
          </m:d>
          <m:r>
            <m:rPr>
              <m:sty m:val="p"/>
            </m:rPr>
            <m:t>=</m:t>
          </m:r>
          <m:r>
            <m:t>3.40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Degrees of freedom</w:t>
      </w:r>
      <w:r>
        <w:t xml:space="preserve"> </w:t>
      </w:r>
      <m:oMath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(one</w:t>
      </w:r>
      <w:r>
        <w:t xml:space="preserve"> </w:t>
      </w:r>
      <w:r>
        <w:rPr>
          <w:rStyle w:val="VerbatimChar"/>
        </w:rPr>
        <w:t xml:space="preserve">Female</w:t>
      </w:r>
      <w:r>
        <w:t xml:space="preserve"> </w:t>
      </w:r>
      <w:r>
        <w:t xml:space="preserve">coefficient per non-reference alternative). Critical value</w:t>
      </w:r>
      <w:r>
        <w:t xml:space="preserve"> </w:t>
      </w:r>
      <m:oMath>
        <m:sSubSup>
          <m:e>
            <m:r>
              <m:t>χ</m:t>
            </m:r>
          </m:e>
          <m:sub>
            <m:r>
              <m:t>0.10</m:t>
            </m:r>
          </m:sub>
          <m:sup>
            <m:r>
              <m:t>2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7.779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L</m:t>
        </m:r>
        <m:r>
          <m:t>R</m:t>
        </m:r>
        <m:r>
          <m:rPr>
            <m:sty m:val="p"/>
          </m:rPr>
          <m:t>=</m:t>
        </m:r>
        <m:r>
          <m:t>3.40</m:t>
        </m:r>
        <m:r>
          <m:rPr>
            <m:sty m:val="p"/>
          </m:rPr>
          <m:t>&lt;</m:t>
        </m:r>
        <m:r>
          <m:t>7.78</m:t>
        </m:r>
      </m:oMath>
      <w:r>
        <w:t xml:space="preserve"> </w:t>
      </w:r>
      <w:r>
        <w:t xml:space="preserve">(equivalently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0.49</m:t>
        </m:r>
        <m:r>
          <m:rPr>
            <m:sty m:val="p"/>
          </m:rPr>
          <m:t>&gt;</m:t>
        </m:r>
        <m:r>
          <m:t>0.10</m:t>
        </m:r>
      </m:oMath>
      <w:r>
        <w:t xml:space="preserve">), we</w:t>
      </w:r>
      <w:r>
        <w:t xml:space="preserve"> </w:t>
      </w:r>
      <w:r>
        <w:rPr>
          <w:bCs/>
          <w:b/>
        </w:rPr>
        <w:t xml:space="preserve">fail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Female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 alternatives.</w:t>
      </w:r>
      <w:r>
        <w:t xml:space="preserve"> </w:t>
      </w:r>
      <w:r>
        <w:rPr>
          <w:bCs/>
          <w:b/>
        </w:rPr>
        <w:t xml:space="preserve">Conclusion: women and men find their partners in statistically the same way.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Xb27ccf1da52ead544c56a21d1142dfdcf9a7227"/>
    <w:p>
      <w:pPr>
        <w:pStyle w:val="Heading2"/>
      </w:pPr>
      <w:r>
        <w:t xml:space="preserve">Exercise 3 (40%) — Time series: mink (predator) vs muskrat (prey), 1848–1909</w:t>
      </w:r>
    </w:p>
    <w:p>
      <w:pPr>
        <w:pStyle w:val="FirstParagraph"/>
      </w:pPr>
      <w:r>
        <w:rPr>
          <w:rStyle w:val="VerbatimChar"/>
        </w:rPr>
        <w:t xml:space="preserve">testdf2</w:t>
      </w:r>
      <w:r>
        <w:t xml:space="preserve"> </w:t>
      </w:r>
      <w:r>
        <w:t xml:space="preserve">results (</w:t>
      </w:r>
      <w:r>
        <w:rPr>
          <w:rStyle w:val="VerbatimChar"/>
        </w:rPr>
        <w:t xml:space="preserve">test.type = "nc"</w:t>
      </w:r>
      <w:r>
        <w:t xml:space="preserve">), reading at the augmentation where Breusch–Godfrey is clean: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0 ADF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d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BG clean?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minks (level)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1.04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0.28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root — non-stationary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muskrats (level)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6.32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stationary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minks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7.46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stationary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muskrats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10.04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 (</w:t>
            </w:r>
            <w:r>
              <w:rPr>
                <w:rStyle w:val="VerbatimChar"/>
              </w:rPr>
              <w:t xml:space="preserve">minks~muskrats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4.21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0.01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stationary</w:t>
            </w:r>
          </w:p>
        </w:tc>
      </w:tr>
    </w:tbl>
    <w:p>
      <w:pPr>
        <w:pStyle w:val="BodyText"/>
      </w:pPr>
      <w:r>
        <w:t xml:space="preserve">(Levels tests retain 61 effective obs, differenced tests 60 — confirming which series each table belongs to.)</w:t>
      </w:r>
    </w:p>
    <w:bookmarkStart w:id="34" w:name="a-is-it-a-case-of-spurious-correlation"/>
    <w:p>
      <w:pPr>
        <w:pStyle w:val="Heading3"/>
      </w:pPr>
      <w:r>
        <w:t xml:space="preserve">a) Is it a case of spurious correlation?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bCs/>
          <w:b/>
        </w:rPr>
        <w:t xml:space="preserve">cannot tell from the simple regression alone</w:t>
      </w:r>
      <w:r>
        <w:t xml:space="preserve"> </w:t>
      </w:r>
      <w:r>
        <w:t xml:space="preserve">— that’s precisely why we run the integration/dynamics analysis. The static regression</w:t>
      </w:r>
      <w:r>
        <w:t xml:space="preserve"> </w:t>
      </w:r>
      <w:r>
        <w:rPr>
          <w:rStyle w:val="VerbatimChar"/>
        </w:rPr>
        <w:t xml:space="preserve">minks ~ muskrats</w:t>
      </w:r>
      <w:r>
        <w:t xml:space="preserve"> </w:t>
      </w:r>
      <w:r>
        <w:t xml:space="preserve">has a</w:t>
      </w:r>
      <w:r>
        <w:t xml:space="preserve"> </w:t>
      </w:r>
      <w:r>
        <w:rPr>
          <w:bCs/>
          <w:b/>
        </w:rPr>
        <w:t xml:space="preserve">low</w:t>
      </w:r>
      <w:r>
        <w:rPr>
          <w:bCs/>
          <w:b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0.098</m:t>
        </m:r>
      </m:oMath>
      <w:r>
        <w:t xml:space="preserve"> </w:t>
      </w:r>
      <w:r>
        <w:t xml:space="preserve">and a weakly significant negative slope (</w:t>
      </w:r>
      <m:oMath>
        <m:r>
          <m:rPr>
            <m:sty m:val="p"/>
          </m:rPr>
          <m:t>−</m:t>
        </m:r>
        <m:r>
          <m:t>0.0273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0.013</m:t>
        </m:r>
      </m:oMath>
      <w:r>
        <w:t xml:space="preserve">). Classic</w:t>
      </w:r>
      <w:r>
        <w:t xml:space="preserve"> </w:t>
      </w:r>
      <w:r>
        <w:rPr>
          <w:iCs/>
          <w:i/>
        </w:rPr>
        <w:t xml:space="preserve">spurious</w:t>
      </w:r>
      <w:r>
        <w:t xml:space="preserve"> </w:t>
      </w:r>
      <w:r>
        <w:t xml:space="preserve">regression shows the opposite signature (very high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+ strong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between unrelated non-stationary series), so this doesn’t look like textbook spuriousness. But because the two series differ in integration order (below), the static regression is</w:t>
      </w:r>
      <w:r>
        <w:t xml:space="preserve"> </w:t>
      </w:r>
      <w:r>
        <w:rPr>
          <w:bCs/>
          <w:b/>
        </w:rPr>
        <w:t xml:space="preserve">unbalanced and uninformative</w:t>
      </w:r>
      <w:r>
        <w:t xml:space="preserve">; the genuine link must be judged from the dynamic (ARDL) model and Granger causality, which do reveal a real (if weak, unidirectional) relationship rather than a pure artefact.</w:t>
      </w:r>
    </w:p>
    <w:bookmarkEnd w:id="34"/>
    <w:bookmarkStart w:id="35" w:name="b-visual-inspection-are-they-integrated"/>
    <w:p>
      <w:pPr>
        <w:pStyle w:val="Heading3"/>
      </w:pPr>
      <w:r>
        <w:t xml:space="preserve">b) Visual inspection — are they integrated?</w:t>
      </w:r>
    </w:p>
    <w:p>
      <w:pPr>
        <w:pStyle w:val="FirstParagraph"/>
      </w:pPr>
      <w:r>
        <w:t xml:space="preserve">Visually the two fur series</w:t>
      </w:r>
      <w:r>
        <w:t xml:space="preserve"> </w:t>
      </w:r>
      <w:r>
        <w:rPr>
          <w:bCs/>
          <w:b/>
        </w:rPr>
        <w:t xml:space="preserve">oscillate (predator–prey cycles)</w:t>
      </w:r>
      <w:r>
        <w:t xml:space="preserve"> </w:t>
      </w:r>
      <w:r>
        <w:t xml:space="preserve">rather than drifting with a persistent stochastic trend, which is</w:t>
      </w:r>
      <w:r>
        <w:t xml:space="preserve"> </w:t>
      </w:r>
      <w:r>
        <w:rPr>
          <w:iCs/>
          <w:i/>
        </w:rPr>
        <w:t xml:space="preserve">suggestive</w:t>
      </w:r>
      <w:r>
        <w:t xml:space="preserve"> </w:t>
      </w:r>
      <w:r>
        <w:t xml:space="preserve">of stationarity/mean-reversion. But the eye cannot distinguish a stationary cycle from a near-unit-root process —</w:t>
      </w:r>
      <w:r>
        <w:t xml:space="preserve"> </w:t>
      </w:r>
      <w:r>
        <w:rPr>
          <w:bCs/>
          <w:b/>
        </w:rPr>
        <w:t xml:space="preserve">formal ADF tests are required</w:t>
      </w:r>
      <w:r>
        <w:t xml:space="preserve">, performed in (c)–(d).</w:t>
      </w:r>
    </w:p>
    <w:bookmarkEnd w:id="35"/>
    <w:bookmarkStart w:id="36" w:name="c-integration-order-of-minks"/>
    <w:p>
      <w:pPr>
        <w:pStyle w:val="Heading3"/>
      </w:pPr>
      <w:r>
        <w:t xml:space="preserve">c) Integration order of</w:t>
      </w:r>
      <w:r>
        <w:t xml:space="preserve"> </w:t>
      </w:r>
      <w:r>
        <w:rPr>
          <w:rStyle w:val="VerbatimChar"/>
        </w:rPr>
        <w:t xml:space="preserve">minks</w:t>
      </w:r>
    </w:p>
    <w:p>
      <w:pPr>
        <w:pStyle w:val="FirstParagraph"/>
      </w:pPr>
      <w:r>
        <w:t xml:space="preserve">ADF on the</w:t>
      </w:r>
      <w:r>
        <w:t xml:space="preserve"> </w:t>
      </w:r>
      <w:r>
        <w:rPr>
          <w:bCs/>
          <w:b/>
        </w:rPr>
        <w:t xml:space="preserve">level</w:t>
      </w:r>
      <w:r>
        <w:t xml:space="preserve"> </w:t>
      </w:r>
      <w:r>
        <w:t xml:space="preserve">fails to reject a unit root (</w:t>
      </w:r>
      <m:oMath>
        <m:r>
          <m:rPr>
            <m:sty m:val="p"/>
          </m:rPr>
          <m:t>−</m:t>
        </m:r>
        <m:r>
          <m:t>1.04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0.28</m:t>
        </m:r>
      </m:oMath>
      <w:r>
        <w:t xml:space="preserve">, BG clean), while ADF on the</w:t>
      </w:r>
      <w:r>
        <w:t xml:space="preserve"> </w:t>
      </w:r>
      <w:r>
        <w:rPr>
          <w:bCs/>
          <w:b/>
        </w:rPr>
        <w:t xml:space="preserve">first difference</w:t>
      </w:r>
      <w:r>
        <w:t xml:space="preserve"> </w:t>
      </w:r>
      <w:r>
        <w:t xml:space="preserve">rejects strongly (</w:t>
      </w:r>
      <m:oMath>
        <m:r>
          <m:rPr>
            <m:sty m:val="p"/>
          </m:rPr>
          <m:t>−</m:t>
        </m:r>
        <m:r>
          <m:t>7.46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</m:t>
        </m:r>
      </m:oMath>
      <w:r>
        <w:t xml:space="preserve">). Therefore</w:t>
      </w:r>
      <w:r>
        <w:t xml:space="preserve"> </w:t>
      </w:r>
      <w:r>
        <w:rPr>
          <w:rStyle w:val="VerbatimChar"/>
          <w:bCs/>
          <w:b/>
        </w:rPr>
        <w:t xml:space="preserve">minks</w:t>
      </w:r>
      <w:r>
        <w:rPr>
          <w:bCs/>
          <w:b/>
        </w:rPr>
        <w:t xml:space="preserve"> </w:t>
      </w:r>
      <w:r>
        <w:rPr>
          <w:bCs/>
          <w:b/>
        </w:rPr>
        <w:t xml:space="preserve">is</w:t>
      </w:r>
      <w:r>
        <w:rPr>
          <w:bCs/>
          <w:b/>
        </w:rP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</w:t>
      </w:r>
    </w:p>
    <w:bookmarkEnd w:id="36"/>
    <w:bookmarkStart w:id="37" w:name="d-integration-order-of-muskrats"/>
    <w:p>
      <w:pPr>
        <w:pStyle w:val="Heading3"/>
      </w:pPr>
      <w:r>
        <w:t xml:space="preserve">d) Integration order of</w:t>
      </w:r>
      <w:r>
        <w:t xml:space="preserve"> </w:t>
      </w:r>
      <w:r>
        <w:rPr>
          <w:rStyle w:val="VerbatimChar"/>
        </w:rPr>
        <w:t xml:space="preserve">muskrats</w:t>
      </w:r>
    </w:p>
    <w:p>
      <w:pPr>
        <w:pStyle w:val="FirstParagraph"/>
      </w:pPr>
      <w:r>
        <w:t xml:space="preserve">ADF on the</w:t>
      </w:r>
      <w:r>
        <w:t xml:space="preserve"> </w:t>
      </w:r>
      <w:r>
        <w:rPr>
          <w:bCs/>
          <w:b/>
        </w:rPr>
        <w:t xml:space="preserve">level already rejects</w:t>
      </w:r>
      <w:r>
        <w:t xml:space="preserve"> </w:t>
      </w:r>
      <w:r>
        <w:t xml:space="preserve">the unit root (</w:t>
      </w:r>
      <m:oMath>
        <m:r>
          <m:rPr>
            <m:sty m:val="p"/>
          </m:rPr>
          <m:t>−</m:t>
        </m:r>
        <m:r>
          <m:t>6.32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</m:t>
        </m:r>
      </m:oMath>
      <w:r>
        <w:t xml:space="preserve">, BG clean) — the series is stationary without differencing. Therefore</w:t>
      </w:r>
      <w:r>
        <w:t xml:space="preserve"> </w:t>
      </w:r>
      <w:r>
        <w:rPr>
          <w:rStyle w:val="VerbatimChar"/>
          <w:bCs/>
          <w:b/>
        </w:rPr>
        <w:t xml:space="preserve">muskrats</w:t>
      </w:r>
      <w:r>
        <w:rPr>
          <w:bCs/>
          <w:b/>
        </w:rPr>
        <w:t xml:space="preserve"> </w:t>
      </w:r>
      <w:r>
        <w:rPr>
          <w:bCs/>
          <w:b/>
        </w:rPr>
        <w:t xml:space="preserve">is</w:t>
      </w:r>
      <w:r>
        <w:rPr>
          <w:bCs/>
          <w:b/>
        </w:rP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</w:t>
      </w:r>
    </w:p>
    <w:bookmarkEnd w:id="37"/>
    <w:bookmarkStart w:id="38" w:name="e-are-minks-and-muskrats-cointegrated"/>
    <w:p>
      <w:pPr>
        <w:pStyle w:val="Heading3"/>
      </w:pPr>
      <w:r>
        <w:t xml:space="preserve">e) Are minks and muskrats cointegrated?</w:t>
      </w:r>
    </w:p>
    <w:p>
      <w:pPr>
        <w:pStyle w:val="FirstParagraph"/>
      </w:pPr>
      <w:r>
        <w:rPr>
          <w:bCs/>
          <w:b/>
        </w:rPr>
        <w:t xml:space="preserve">No.</w:t>
      </w:r>
      <w:r>
        <w:t xml:space="preserve"> </w:t>
      </w:r>
      <w:r>
        <w:t xml:space="preserve">Cointegration requires the variables to share the</w:t>
      </w:r>
      <w:r>
        <w:t xml:space="preserve"> </w:t>
      </w:r>
      <w:r>
        <w:rPr>
          <w:bCs/>
          <w:b/>
        </w:rPr>
        <w:t xml:space="preserve">same integration order, specifically</w:t>
      </w:r>
      <w:r>
        <w:rPr>
          <w:bCs/>
          <w:b/>
        </w:rP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 Here</w:t>
      </w:r>
      <w:r>
        <w:t xml:space="preserve"> </w:t>
      </w:r>
      <w:r>
        <w:rPr>
          <w:rStyle w:val="VerbatimChar"/>
        </w:rPr>
        <w:t xml:space="preserve">minks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muskrats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different orders</w:t>
      </w:r>
      <w:r>
        <w:t xml:space="preserve">, so cointegration is not applicable. The</w:t>
      </w:r>
      <w:r>
        <w:t xml:space="preserve"> </w:t>
      </w:r>
      <w:r>
        <w:t xml:space="preserve">“</w:t>
      </w:r>
      <w:r>
        <w:t xml:space="preserve">stationary</w:t>
      </w:r>
      <w:r>
        <w:t xml:space="preserve">”</w:t>
      </w:r>
      <w:r>
        <w:t xml:space="preserve"> </w:t>
      </w:r>
      <w:r>
        <w:t xml:space="preserve">residual from</w:t>
      </w:r>
      <w:r>
        <w:t xml:space="preserve"> </w:t>
      </w:r>
      <w:r>
        <w:rPr>
          <w:rStyle w:val="VerbatimChar"/>
        </w:rPr>
        <w:t xml:space="preserve">minks ~ muskrats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establish cointegration: with an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regressor on the right-hand side, that residual test is not a valid Engle–Granger cointegration test. The right tool for an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/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mix is a dynamic (ARDL) model, not an ECM.</w:t>
      </w:r>
    </w:p>
    <w:bookmarkEnd w:id="38"/>
    <w:bookmarkStart w:id="39" w:name="f-which-ardl-model-to-select"/>
    <w:p>
      <w:pPr>
        <w:pStyle w:val="Heading3"/>
      </w:pPr>
      <w:r>
        <w:t xml:space="preserve">f) Which ARDL model to select?</w:t>
      </w:r>
    </w:p>
    <w:p>
      <w:pPr>
        <w:pStyle w:val="FirstParagraph"/>
      </w:pPr>
      <w:r>
        <w:t xml:space="preserve">The decisive criterion is</w:t>
      </w:r>
      <w:r>
        <w:t xml:space="preserve"> </w:t>
      </w:r>
      <w:r>
        <w:rPr>
          <w:bCs/>
          <w:b/>
        </w:rPr>
        <w:t xml:space="preserve">no residual serial correlation</w:t>
      </w:r>
      <w:r>
        <w:t xml:space="preserve"> </w:t>
      </w:r>
      <w:r>
        <w:t xml:space="preserve">(then parsimony):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BG tests (orders 1–4)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 only:</w:t>
            </w:r>
            <w:r>
              <w:t xml:space="preserve"> </w:t>
            </w:r>
            <w:r>
              <w:rPr>
                <w:rStyle w:val="VerbatimChar"/>
              </w:rPr>
              <w:t xml:space="preserve">muskrats + L(muskrats,1:4)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0.22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0.01</m:t>
              </m:r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autocorrelated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ARDL(4,4): adds</w:t>
            </w:r>
            <w:r>
              <w:t xml:space="preserve"> </w:t>
            </w:r>
            <w:r>
              <w:rPr>
                <w:rStyle w:val="VerbatimChar"/>
              </w:rPr>
              <w:t xml:space="preserve">L(minks,1:4)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0.60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0.19</m:t>
              </m:r>
              <m:r>
                <m:rPr>
                  <m:sty m:val="p"/>
                </m:rPr>
                <m:t>,</m:t>
              </m:r>
              <m:r>
                <m:t>0.16</m:t>
              </m:r>
              <m:r>
                <m:rPr>
                  <m:sty m:val="p"/>
                </m:rPr>
                <m:t>,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0.41</m:t>
              </m:r>
            </m:oMath>
            <w:r>
              <w:t xml:space="preserve"> </w:t>
            </w:r>
            <w:r>
              <w:t xml:space="preserve">—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but over-parameterised (only</w:t>
            </w:r>
            <w:r>
              <w:t xml:space="preserve"> </w:t>
            </w:r>
            <w:r>
              <w:rPr>
                <w:rStyle w:val="VerbatimChar"/>
              </w:rPr>
              <w:t xml:space="preserve">L(minks,1)</w:t>
            </w:r>
            <w:r>
              <w:t xml:space="preserve"> </w:t>
            </w:r>
            <w:r>
              <w:t xml:space="preserve">significant)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ARDL(1,4):</w:t>
            </w:r>
            <w:r>
              <w:t xml:space="preserve"> </w:t>
            </w:r>
            <w:r>
              <w:rPr>
                <w:rStyle w:val="VerbatimChar"/>
              </w:rPr>
              <w:t xml:space="preserve">muskrats + L(muskrats,1:4) + L(minks,1)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0.53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0.98</m:t>
              </m:r>
              <m:r>
                <m:rPr>
                  <m:sty m:val="p"/>
                </m:rPr>
                <m:t>,</m:t>
              </m:r>
              <m:r>
                <m:t>0.84</m:t>
              </m:r>
              <m:r>
                <m:rPr>
                  <m:sty m:val="p"/>
                </m:rPr>
                <m:t>,</m:t>
              </m:r>
              <m:r>
                <m:t>0.88</m:t>
              </m:r>
              <m:r>
                <m:rPr>
                  <m:sty m:val="p"/>
                </m:rPr>
                <m:t>,</m:t>
              </m:r>
              <m:r>
                <m:t>0.79</m:t>
              </m:r>
            </m:oMath>
            <w:r>
              <w:t xml:space="preserve"> </w:t>
            </w:r>
            <w:r>
              <w:t xml:space="preserve">— clean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dl_1</w:t>
      </w:r>
      <w:r>
        <w:t xml:space="preserve"> </w:t>
      </w:r>
      <w:r>
        <w:t xml:space="preserve">fails (serially correlated residuals → biased SEs, invalid inference).</w:t>
      </w:r>
      <w:r>
        <w:t xml:space="preserve"> </w:t>
      </w:r>
      <w:r>
        <w:rPr>
          <w:rStyle w:val="VerbatimChar"/>
        </w:rPr>
        <w:t xml:space="preserve">dl_2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dl_3</w:t>
      </w:r>
      <w:r>
        <w:t xml:space="preserve"> </w:t>
      </w:r>
      <w:r>
        <w:t xml:space="preserve">both have white-noise residuals, but</w:t>
      </w:r>
      <w:r>
        <w:t xml:space="preserve"> </w:t>
      </w:r>
      <w:r>
        <w:rPr>
          <w:rStyle w:val="VerbatimChar"/>
        </w:rPr>
        <w:t xml:space="preserve">dl_3</w:t>
      </w:r>
      <w:r>
        <w:t xml:space="preserve"> </w:t>
      </w:r>
      <w:r>
        <w:t xml:space="preserve">drops the insignificant</w:t>
      </w:r>
      <w:r>
        <w:t xml:space="preserve"> </w:t>
      </w:r>
      <w:r>
        <w:rPr>
          <w:rStyle w:val="VerbatimChar"/>
        </w:rPr>
        <w:t xml:space="preserve">L(minks,2:4)</w:t>
      </w:r>
      <w:r>
        <w:t xml:space="preserve"> </w:t>
      </w:r>
      <w:r>
        <w:t xml:space="preserve">terms — it is the</w:t>
      </w:r>
      <w:r>
        <w:t xml:space="preserve"> </w:t>
      </w:r>
      <w:r>
        <w:rPr>
          <w:bCs/>
          <w:b/>
        </w:rPr>
        <w:t xml:space="preserve">most parsimonious adequate model</w:t>
      </w:r>
      <w:r>
        <w:t xml:space="preserve">.</w:t>
      </w:r>
      <w:r>
        <w:t xml:space="preserve"> </w:t>
      </w:r>
      <w:r>
        <w:rPr>
          <w:bCs/>
          <w:b/>
        </w:rPr>
        <w:t xml:space="preserve">Choose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dl_3</w:t>
      </w:r>
      <w:r>
        <w:rPr>
          <w:bCs/>
          <w:b/>
        </w:rPr>
        <w:t xml:space="preserve">.</w:t>
      </w:r>
    </w:p>
    <w:bookmarkEnd w:id="39"/>
    <w:bookmarkStart w:id="40" w:name="Xf18063d7a394c70cf317c9cdd10e2ce519280eb"/>
    <w:p>
      <w:pPr>
        <w:pStyle w:val="Heading3"/>
      </w:pPr>
      <w:r>
        <w:t xml:space="preserve">g) Short- and long-run multipliers for</w:t>
      </w:r>
      <w:r>
        <w:t xml:space="preserve"> </w:t>
      </w:r>
      <w:r>
        <w:rPr>
          <w:rStyle w:val="VerbatimChar"/>
        </w:rPr>
        <w:t xml:space="preserve">dl_3</w:t>
      </w:r>
    </w:p>
    <w:p>
      <w:pPr>
        <w:pStyle w:val="FirstParagraph"/>
      </w:pPr>
      <w:r>
        <w:rPr>
          <w:rStyle w:val="VerbatimChar"/>
        </w:rPr>
        <w:t xml:space="preserve">dl_3</w:t>
      </w:r>
      <w:r>
        <w:t xml:space="preserve"> </w:t>
      </w:r>
      <w:r>
        <w:t xml:space="preserve">coefficients:</w:t>
      </w:r>
      <w:r>
        <w:t xml:space="preserve"> </w:t>
      </w:r>
      <w:r>
        <w:rPr>
          <w:rStyle w:val="VerbatimChar"/>
        </w:rPr>
        <w:t xml:space="preserve">muskrats</w:t>
      </w:r>
      <w:r>
        <w:t xml:space="preserve"> </w:t>
      </w:r>
      <m:oMath>
        <m:r>
          <m:rPr>
            <m:sty m:val="p"/>
          </m:rPr>
          <m:t>=</m:t>
        </m:r>
        <m:r>
          <m:t>0.0061063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L1</w:t>
      </w:r>
      <m:oMath>
        <m:r>
          <m:rPr>
            <m:sty m:val="p"/>
          </m:rPr>
          <m:t>=</m:t>
        </m:r>
        <m:r>
          <m:t>0.0190468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L2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0.0002385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L3</w:t>
      </w:r>
      <m:oMath>
        <m:r>
          <m:rPr>
            <m:sty m:val="p"/>
          </m:rPr>
          <m:t>=</m:t>
        </m:r>
        <m:r>
          <m:t>0.0128273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L4</w:t>
      </w:r>
      <m:oMath>
        <m:r>
          <m:rPr>
            <m:sty m:val="p"/>
          </m:rPr>
          <m:t>=</m:t>
        </m:r>
        <m:r>
          <m:t>0.0245691</m:t>
        </m:r>
      </m:oMath>
      <w:r>
        <w:t xml:space="preserve">;</w:t>
      </w:r>
      <w:r>
        <w:t xml:space="preserve"> </w:t>
      </w:r>
      <w:r>
        <w:rPr>
          <w:rStyle w:val="VerbatimChar"/>
        </w:rPr>
        <w:t xml:space="preserve">L(minks,1)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0.6718956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Short-run (impact) multiplier</w:t>
      </w:r>
      <w:r>
        <w:t xml:space="preserve"> </w:t>
      </w:r>
      <w:r>
        <w:t xml:space="preserve">— the contemporaneous effect: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SR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rPr>
                  <m:nor/>
                  <m:sty m:val="p"/>
                </m:rPr>
                <m:t>muskrats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0.0061</m:t>
          </m:r>
          <m:r>
            <m:rPr>
              <m:sty m:val="p"/>
            </m:rPr>
            <m:t>≈</m:t>
          </m:r>
          <m:r>
            <m:t>0.006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one-unit rise in muskrats raises minks by about</w:t>
      </w:r>
      <w:r>
        <w:t xml:space="preserve"> </w:t>
      </w:r>
      <m:oMath>
        <m:r>
          <m:t>0.006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year (small and individually insignificant).</w:t>
      </w:r>
    </w:p>
    <w:p>
      <w:pPr>
        <w:pStyle w:val="BodyText"/>
      </w:pPr>
      <w:r>
        <w:rPr>
          <w:bCs/>
          <w:b/>
        </w:rPr>
        <w:t xml:space="preserve">Long-run multiplier</w:t>
      </w:r>
      <w:r>
        <w:t xml:space="preserve"> </w:t>
      </w:r>
      <w:r>
        <w:t xml:space="preserve">— total effect once dynamics settle: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muskrats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ρ</m:t>
                  </m:r>
                </m:e>
              </m:acc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0.062311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0.671896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0.062311</m:t>
              </m:r>
            </m:num>
            <m:den>
              <m:r>
                <m:t>0.328104</m:t>
              </m:r>
            </m:den>
          </m:f>
          <m:r>
            <m:rPr>
              <m:sty m:val="p"/>
            </m:rPr>
            <m:t>≈</m:t>
          </m:r>
          <m:r>
            <m:t>0.190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permanent</w:t>
      </w:r>
      <w:r>
        <w:t xml:space="preserve"> </w:t>
      </w:r>
      <w:r>
        <w:t xml:space="preserve">one-unit increase in muskrats is associated with about</w:t>
      </w:r>
      <w:r>
        <w:t xml:space="preserve"> </w:t>
      </w:r>
      <w:r>
        <w:rPr>
          <w:bCs/>
          <w:b/>
        </w:rPr>
        <w:t xml:space="preserve">0.19 more minks</w:t>
      </w:r>
      <w:r>
        <w:t xml:space="preserve"> </w:t>
      </w:r>
      <w:r>
        <w:t xml:space="preserve">in the long-run equilibrium. The effect is positive but economically small.</w:t>
      </w:r>
    </w:p>
    <w:bookmarkEnd w:id="40"/>
    <w:bookmarkStart w:id="41" w:name="Xc997ec1d6319db0d06f007f6b295d73762b4e14"/>
    <w:p>
      <w:pPr>
        <w:pStyle w:val="Heading3"/>
      </w:pPr>
      <w:r>
        <w:t xml:space="preserve">h) What does the Granger-causality analysis indicate?</w:t>
      </w:r>
    </w:p>
    <w:p>
      <w:pPr>
        <w:pStyle w:val="FirstParagraph"/>
      </w:pPr>
      <w:r>
        <w:t xml:space="preserve">Two tests at lag order 4: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grangertest(x = mink, y = muskrat)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6.658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0.00023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reject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mink Granger-causes muskrat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grangertest(x = muskrat, y = mink)</w:t>
      </w:r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1.934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0.120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fail to reject</w:t>
      </w:r>
      <w:r>
        <w:t xml:space="preserve"> </w:t>
      </w:r>
      <w:r>
        <w:t xml:space="preserve">→ muskrat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Granger-cause mink.</w:t>
      </w:r>
    </w:p>
    <w:p>
      <w:pPr>
        <w:pStyle w:val="FirstParagraph"/>
      </w:pPr>
      <w:r>
        <w:rPr>
          <w:bCs/>
          <w:b/>
        </w:rPr>
        <w:t xml:space="preserve">Conclusion: unidirectional Granger causality from mink → muskrat.</w:t>
      </w:r>
      <w:r>
        <w:t xml:space="preserve"> </w:t>
      </w:r>
      <w:r>
        <w:t xml:space="preserve">Past mink (predator) numbers help predict future muskrat (prey) numbers, but not vice versa. This is consistent with the ARDL evidence in (f)–(g), where the muskrat→mink effect was weak (mostly insignificant lags, tiny long-run multiplier): the predictive/causal flow in this dataset runs predominantly from the predator to the prey.</w:t>
      </w:r>
    </w:p>
    <w:p>
      <w:r>
        <w:pict>
          <v:rect style="width:0;height:1.5pt" o:hralign="center" o:hrstd="t" o:hr="t"/>
        </w:pict>
      </w:r>
    </w:p>
    <w:bookmarkEnd w:id="41"/>
    <w:bookmarkStart w:id="42" w:name="quick-reference-summary"/>
    <w:p>
      <w:pPr>
        <w:pStyle w:val="Heading3"/>
      </w:pPr>
      <w:r>
        <w:t xml:space="preserve">Quick-reference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takeaways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 + Poisson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Monday via significance test on its dummy (</w:t>
            </w:r>
            <m:oMath>
              <m:r>
                <m:rPr>
                  <m:sty m:val="p"/>
                </m:rPr>
                <m:t>−</m:t>
              </m:r>
              <m:r>
                <m:t>0.034</m:t>
              </m:r>
            </m:oMath>
            <w:r>
              <w:t xml:space="preserve">, ns ⇒ rejected); model</w:t>
            </w:r>
            <w:r>
              <w:t xml:space="preserve"> </w:t>
            </w:r>
            <w:r>
              <w:rPr>
                <w:bCs/>
                <w:b/>
              </w:rPr>
              <w:t xml:space="preserve">(3)</w:t>
            </w:r>
            <w:r>
              <w:t xml:space="preserve"> </w:t>
            </w:r>
            <w:r>
              <w:t xml:space="preserve">best (lowest AIC/BIC); overwork highest</w:t>
            </w:r>
            <w:r>
              <w:t xml:space="preserve"> </w:t>
            </w:r>
            <w:r>
              <w:rPr>
                <w:bCs/>
                <w:b/>
              </w:rPr>
              <w:t xml:space="preserve">China</w:t>
            </w:r>
            <w:r>
              <w:t xml:space="preserve"> </w:t>
            </w:r>
            <w:r>
              <w:t xml:space="preserve">(</w:t>
            </w:r>
            <m:oMath>
              <m:r>
                <m:t>0.79</m:t>
              </m:r>
            </m:oMath>
            <w:r>
              <w:t xml:space="preserve">), lowest</w:t>
            </w:r>
            <w:r>
              <w:t xml:space="preserve"> </w:t>
            </w:r>
            <w:r>
              <w:rPr>
                <w:bCs/>
                <w:b/>
              </w:rPr>
              <w:t xml:space="preserve">Denmark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−</m:t>
              </m:r>
              <m:r>
                <m:t>0.42</m:t>
              </m:r>
            </m:oMath>
            <w:r>
              <w:t xml:space="preserve">); Poland</w:t>
            </w:r>
            <w:r>
              <w:t xml:space="preserve"> </w:t>
            </w:r>
            <m:oMath>
              <m:sSup>
                <m:e>
                  <m:r>
                    <m:t>0.324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⇒ OR</w:t>
            </w:r>
            <m:oMath>
              <m:r>
                <m:rPr>
                  <m:sty m:val="p"/>
                </m:rPr>
                <m:t>≈</m:t>
              </m:r>
              <m:r>
                <m:t>1.38</m:t>
              </m:r>
            </m:oMath>
            <w:r>
              <w:t xml:space="preserve">; Poisson</w:t>
            </w:r>
            <w:r>
              <w:t xml:space="preserve"> </w:t>
            </w:r>
            <w:r>
              <w:rPr>
                <w:rStyle w:val="VerbatimChar"/>
              </w:rPr>
              <w:t xml:space="preserve">hour12</w:t>
            </w:r>
            <w:r>
              <w:t xml:space="preserve"> </w:t>
            </w:r>
            <m:oMath>
              <m:r>
                <m:rPr>
                  <m:sty m:val="p"/>
                </m:rPr>
                <m:t>⇒</m:t>
              </m:r>
              <m:sSup>
                <m:e>
                  <m:r>
                    <m:t>e</m:t>
                  </m:r>
                </m:e>
                <m:sup>
                  <m:r>
                    <m:t>0.90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2.46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midnight; peak at</w:t>
            </w:r>
            <w:r>
              <w:t xml:space="preserve"> </w:t>
            </w:r>
            <w:r>
              <w:rPr>
                <w:bCs/>
                <w:b/>
              </w:rPr>
              <w:t xml:space="preserve">16:00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e</m:t>
                  </m:r>
                </m:e>
                <m:sup>
                  <m:r>
                    <m:t>1.04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2.84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Multinomial logit 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MNL not conditional</w:t>
            </w:r>
            <w:r>
              <w:t xml:space="preserve"> </w:t>
            </w:r>
            <w:r>
              <w:t xml:space="preserve">(all covariates individual-specific); McFadden</w:t>
            </w:r>
            <w:r>
              <w:t xml:space="preserve"> </w:t>
            </w:r>
            <m:oMath>
              <m:r>
                <m:t>0.09</m:t>
              </m:r>
            </m:oMath>
            <w:r>
              <w:t xml:space="preserve"> </w:t>
            </w:r>
            <w:r>
              <w:t xml:space="preserve">⇒ weak; Degree all insignificant ⇒ no effect; Age→Online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0.0079</m:t>
              </m:r>
            </m:oMath>
            <w:r>
              <w:t xml:space="preserve">; OppSex→Online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0.229</m:t>
              </m:r>
            </m:oMath>
            <w:r>
              <w:t xml:space="preserve"> </w:t>
            </w:r>
            <w:r>
              <w:t xml:space="preserve">(same-sex meet online more); LR test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3.40</m:t>
              </m:r>
              <m:r>
                <m:rPr>
                  <m:sty m:val="p"/>
                </m:rPr>
                <m:t>&lt;</m:t>
              </m:r>
              <m:sSubSup>
                <m:e>
                  <m:r>
                    <m:t>χ</m:t>
                  </m:r>
                </m:e>
                <m:sub>
                  <m:r>
                    <m:t>.10</m:t>
                  </m:r>
                </m:sub>
                <m:sup>
                  <m:r>
                    <m:t>2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7.78</m:t>
              </m:r>
            </m:oMath>
            <w:r>
              <w:t xml:space="preserve"> </w:t>
            </w:r>
            <w:r>
              <w:t xml:space="preserve">⇒ women meet partners like men.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/ ARDL / Granger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minks</w:t>
            </w:r>
            <w:r>
              <w:rPr>
                <w:bCs/>
                <w:b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bCs/>
                <w:b/>
              </w:rPr>
              <w:t xml:space="preserve">, muskrats</w:t>
            </w:r>
            <w:r>
              <w:rPr>
                <w:bCs/>
                <w:b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not cointegrated</w:t>
            </w:r>
            <w:r>
              <w:t xml:space="preserve"> </w:t>
            </w:r>
            <w:r>
              <w:t xml:space="preserve">(different orders); pick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dl_3</w:t>
            </w:r>
            <w:r>
              <w:t xml:space="preserve"> </w:t>
            </w:r>
            <w:r>
              <w:t xml:space="preserve">(clean BG, parsimonious); SR mult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0.006</m:t>
              </m:r>
            </m:oMath>
            <w:r>
              <w:t xml:space="preserve">, LR mult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0.19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mink Granger-causes muskrat</w:t>
            </w:r>
            <w:r>
              <w:t xml:space="preserve">, not the reverse (unidirectional predator→prey).</w:t>
            </w:r>
          </w:p>
        </w:tc>
      </w:tr>
    </w:tbl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2026-08-16T19:43:21Z</dcterms:created>
  <dcterms:modified xsi:type="dcterms:W3CDTF">2026-08-16T19:43:21Z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