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dvanced-econometrics-exam-solutions"/>
    <w:p>
      <w:pPr>
        <w:pStyle w:val="Heading1"/>
      </w:pPr>
      <w:r>
        <w:t xml:space="preserve">Advanced Econometrics — Exam Solutions</w:t>
      </w:r>
    </w:p>
    <w:p>
      <w:pPr>
        <w:pStyle w:val="FirstParagraph"/>
      </w:pPr>
      <w:r>
        <w:rPr>
          <w:bCs/>
          <w:b/>
        </w:rPr>
        <w:t xml:space="preserve">Paper:</w:t>
      </w:r>
      <w:r>
        <w:t xml:space="preserve"> </w:t>
      </w:r>
      <w:r>
        <w:t xml:space="preserve">September 2022, onsite (internal header dates it 29 Aug 2022; R. Woźniak / M. Chlebus)</w:t>
      </w:r>
      <w:r>
        <w:t xml:space="preserve"> </w:t>
      </w:r>
      <w:r>
        <w:rPr>
          <w:bCs/>
          <w:b/>
        </w:rPr>
        <w:t xml:space="preserve">Significance level: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throughout.</w:t>
      </w:r>
    </w:p>
    <w:p>
      <w:r>
        <w:pict>
          <v:rect style="width:0;height:1.5pt" o:hralign="center" o:hrstd="t" o:hr="t"/>
        </w:pict>
      </w:r>
    </w:p>
    <w:bookmarkStart w:id="24" w:name="X07496efcc9399fa3e995248e1088e2b35ef1eb6"/>
    <w:p>
      <w:pPr>
        <w:pStyle w:val="Heading2"/>
      </w:pPr>
      <w:r>
        <w:t xml:space="preserve">Exercise 1 (40%) — Engle–Granger cointegration &amp; ECM: Unilever NL vs UK quotations</w:t>
      </w:r>
    </w:p>
    <w:p>
      <w:pPr>
        <w:pStyle w:val="FirstParagraph"/>
      </w:pPr>
      <w:r>
        <w:t xml:space="preserve">Unilever is dual-listed (NV in Rotterdam, PLC in London) and the shares are not interchangeable. We test whether the two price series,</w:t>
      </w:r>
      <w:r>
        <w:t xml:space="preserve"> </w:t>
      </w:r>
      <w:r>
        <w:rPr>
          <w:rStyle w:val="VerbatimChar"/>
        </w:rPr>
        <w:t xml:space="preserve">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uk</w:t>
      </w:r>
      <w:r>
        <w:t xml:space="preserve">, share a long-run equilibrium.</w:t>
      </w:r>
    </w:p>
    <w:p>
      <w:pPr>
        <w:pStyle w:val="BodyText"/>
      </w:pPr>
      <w:r>
        <w:rPr>
          <w:bCs/>
          <w:b/>
        </w:rPr>
        <w:t xml:space="preserve">Reading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testdf2</w:t>
      </w:r>
      <w:r>
        <w:rPr>
          <w:bCs/>
          <w:b/>
        </w:rP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for each series, pick the</w:t>
      </w:r>
      <w:r>
        <w:t xml:space="preserve"> </w:t>
      </w:r>
      <w:r>
        <w:rPr>
          <w:bCs/>
          <w:b/>
        </w:rPr>
        <w:t xml:space="preserve">smallest augmentation at which the Breusch–Godfrey tests are clean</w:t>
      </w:r>
      <w:r>
        <w:t xml:space="preserve"> </w:t>
      </w:r>
      <w:r>
        <w:t xml:space="preserve">(all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, no residual autocorrelation), then read the ADF result there.</w:t>
      </w:r>
    </w:p>
    <w:bookmarkStart w:id="20" w:name="Xfa78cc8c97c88598c99996a9894d003d7598a47"/>
    <w:p>
      <w:pPr>
        <w:pStyle w:val="Heading3"/>
      </w:pPr>
      <w:r>
        <w:t xml:space="preserve">a) (10%) Integration orders of the two variables</w:t>
      </w:r>
    </w:p>
    <w:p>
      <w:pPr>
        <w:pStyle w:val="FirstParagraph"/>
      </w:pPr>
      <w:r>
        <w:rPr>
          <w:bCs/>
          <w:b/>
        </w:rPr>
        <w:t xml:space="preserve">Levels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test.type = "c"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aug (BG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(aug 0–1 fail BG)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0.957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 to reject — unit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(BG clean already)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0.123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0.943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 to reject — unit root</w:t>
            </w:r>
          </w:p>
        </w:tc>
      </w:tr>
    </w:tbl>
    <w:p>
      <w:pPr>
        <w:pStyle w:val="BodyText"/>
      </w:pPr>
      <w:r>
        <w:t xml:space="preserve">Both level series are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First differences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test.type = "nc"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69.56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 — 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67.18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 — stationary</w:t>
            </w:r>
          </w:p>
        </w:tc>
      </w:tr>
    </w:tbl>
    <w:p>
      <w:pPr>
        <w:pStyle w:val="BodyText"/>
      </w:pPr>
      <w:r>
        <w:t xml:space="preserve">Differencing once makes both series stationary. 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nl</m:t>
          </m:r>
          <m:r>
            <m:rPr>
              <m:sty m:val="p"/>
            </m:rPr>
            <m:t>∼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uk</m:t>
          </m:r>
          <m:r>
            <m:rPr>
              <m:sty m:val="p"/>
            </m:rPr>
            <m:t>∼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</w:t>
      </w:r>
      <w:r>
        <w:t xml:space="preserve"> </w:t>
      </w:r>
      <w:r>
        <w:rPr>
          <w:bCs/>
          <w:b/>
        </w:rPr>
        <w:t xml:space="preserve">integrated of order one</w:t>
      </w:r>
      <w:r>
        <w:t xml:space="preserve">, which is the necessary precondition for cointegration.</w:t>
      </w:r>
    </w:p>
    <w:bookmarkEnd w:id="20"/>
    <w:bookmarkStart w:id="21" w:name="b-10-are-the-two-variables-cointegrated"/>
    <w:p>
      <w:pPr>
        <w:pStyle w:val="Heading3"/>
      </w:pPr>
      <w:r>
        <w:t xml:space="preserve">b) (10%) Are the two variables cointegrated?</w:t>
      </w:r>
    </w:p>
    <w:p>
      <w:pPr>
        <w:pStyle w:val="FirstParagraph"/>
      </w:pPr>
      <w:r>
        <w:t xml:space="preserve">Two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variables are cointegrated if a linear combination of them 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Engle–Granger step 2: estimate the long-run (cointegrating) regression</w:t>
      </w:r>
      <w:r>
        <w:t xml:space="preserve"> </w:t>
      </w:r>
      <w:r>
        <w:rPr>
          <w:rStyle w:val="VerbatimChar"/>
        </w:rPr>
        <w:t xml:space="preserve">nl ~ uk</w:t>
      </w:r>
      <w:r>
        <w:t xml:space="preserve"> </w:t>
      </w:r>
      <w:r>
        <w:t xml:space="preserve">and test its</w:t>
      </w:r>
      <w:r>
        <w:t xml:space="preserve"> </w:t>
      </w:r>
      <w:r>
        <w:rPr>
          <w:bCs/>
          <w:b/>
        </w:rPr>
        <w:t xml:space="preserve">residuals</w:t>
      </w:r>
      <w:r>
        <w:t xml:space="preserve"> </w:t>
      </w:r>
      <w:r>
        <w:t xml:space="preserve">for stationarity (</w:t>
      </w:r>
      <w:r>
        <w:rPr>
          <w:rStyle w:val="VerbatimChar"/>
        </w:rPr>
        <w:t xml:space="preserve">test.type = "nc"</w:t>
      </w:r>
      <w:r>
        <w:t xml:space="preserve">, since residuals are mean-zero).</w:t>
      </w:r>
    </w:p>
    <w:p>
      <w:pPr>
        <w:pStyle w:val="BodyText"/>
      </w:pPr>
      <w:r>
        <w:t xml:space="preserve">Residual ADF at the clean augmentation (aug 0; all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):</w:t>
      </w:r>
      <w:r>
        <w:t xml:space="preserve"> </w:t>
      </w:r>
      <m:oMath>
        <m:r>
          <m:rPr>
            <m:nor/>
            <m:sty m:val="p"/>
          </m:rPr>
          <m:t>ADF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2.889</m:t>
        </m:r>
      </m:oMath>
      <w:r>
        <w:t xml:space="preserve">, reported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Caveat (important):</w:t>
      </w:r>
      <w:r>
        <w:t xml:space="preserve"> </w:t>
      </w:r>
      <w:r>
        <w:t xml:space="preserve">the residuals are</w:t>
      </w:r>
      <w:r>
        <w:t xml:space="preserve"> </w:t>
      </w:r>
      <w:r>
        <w:rPr>
          <w:iCs/>
          <w:i/>
        </w:rPr>
        <w:t xml:space="preserve">estimated</w:t>
      </w:r>
      <w:r>
        <w:t xml:space="preserve">, so the proper benchmark is the</w:t>
      </w:r>
      <w:r>
        <w:t xml:space="preserve"> </w:t>
      </w:r>
      <w:r>
        <w:rPr>
          <w:bCs/>
          <w:b/>
        </w:rPr>
        <w:t xml:space="preserve">Engle–Granger / MacKinnon</w:t>
      </w:r>
      <w:r>
        <w:t xml:space="preserve"> </w:t>
      </w:r>
      <w:r>
        <w:t xml:space="preserve">critical value, which is more negative than the standard Dickey–Fuller value the software’s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</m:oMath>
      <w:r>
        <w:t xml:space="preserve"> </w:t>
      </w:r>
      <w:r>
        <w:t xml:space="preserve">assumes. For one regressor the EG 5% critical value is roughly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t>2.889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borderline</w:t>
      </w:r>
      <w:r>
        <w:t xml:space="preserve"> </w:t>
      </w:r>
      <w:r>
        <w:t xml:space="preserve">and a strict EG reading would be cautious about rejecting</w:t>
      </w:r>
      <w:r>
        <w:t xml:space="preserve"> </w:t>
      </w:r>
      <w:r>
        <w:t xml:space="preserve">“</w:t>
      </w:r>
      <w:r>
        <w:t xml:space="preserve">no cointegration.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Decisive cross-check — the ECM term:</w:t>
      </w:r>
      <w:r>
        <w:t xml:space="preserve"> </w:t>
      </w:r>
      <w:r>
        <w:t xml:space="preserve">the error-correction coefficient (</w:t>
      </w:r>
      <w:r>
        <w:rPr>
          <w:rStyle w:val="VerbatimChar"/>
        </w:rPr>
        <w:t xml:space="preserve">lresid</w:t>
      </w:r>
      <w:r>
        <w:t xml:space="preserve">) is</w:t>
      </w:r>
      <w:r>
        <w:t xml:space="preserve"> </w:t>
      </w:r>
      <w:r>
        <w:rPr>
          <w:bCs/>
          <w:b/>
        </w:rPr>
        <w:t xml:space="preserve">negative and significant</w:t>
      </w:r>
      <w:r>
        <w:t xml:space="preserve"> </w:t>
      </w:r>
      <w:r>
        <w:t xml:space="preserve">(see part d), which is the hallmark of a genuine error-correction relationship. Taken together, the evidence supports that</w:t>
      </w:r>
      <w:r>
        <w:t xml:space="preserve"> </w:t>
      </w:r>
      <w:r>
        <w:rPr>
          <w:rStyle w:val="VerbatimChar"/>
          <w:bCs/>
          <w:b/>
        </w:rPr>
        <w:t xml:space="preserve">nl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uk</w:t>
      </w:r>
      <w:r>
        <w:rPr>
          <w:bCs/>
          <w:b/>
        </w:rPr>
        <w:t xml:space="preserve"> </w:t>
      </w:r>
      <w:r>
        <w:rPr>
          <w:bCs/>
          <w:b/>
        </w:rPr>
        <w:t xml:space="preserve">are cointegrated</w:t>
      </w:r>
      <w:r>
        <w:t xml:space="preserve">.</w:t>
      </w:r>
    </w:p>
    <w:bookmarkEnd w:id="21"/>
    <w:bookmarkStart w:id="22" w:name="Xbcf24e3684373eb75dbfeb32041ae5e8a6c2e08"/>
    <w:p>
      <w:pPr>
        <w:pStyle w:val="Heading3"/>
      </w:pPr>
      <w:r>
        <w:t xml:space="preserve">c) (10%) Cointegrating vector and interpretation</w:t>
      </w:r>
    </w:p>
    <w:p>
      <w:pPr>
        <w:pStyle w:val="FirstParagraph"/>
      </w:pPr>
      <w:r>
        <w:t xml:space="preserve">The long-run regression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nl</m:t>
              </m:r>
            </m:e>
          </m:acc>
          <m:r>
            <m:rPr>
              <m:sty m:val="p"/>
            </m:rPr>
            <m:t>=</m:t>
          </m:r>
          <m:r>
            <m:t>10.5063</m:t>
          </m:r>
          <m:r>
            <m:rPr>
              <m:sty m:val="p"/>
            </m:rPr>
            <m:t>+</m:t>
          </m:r>
          <m:r>
            <m:t>0.010777</m:t>
          </m:r>
          <m:r>
            <m:t> </m:t>
          </m:r>
          <m:r>
            <m:rPr>
              <m:nor/>
              <m:sty m:val="p"/>
            </m:rPr>
            <m:t>uk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0.9046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Normalising on</w:t>
      </w:r>
      <w:r>
        <w:t xml:space="preserve"> </w:t>
      </w:r>
      <w:r>
        <w:rPr>
          <w:rStyle w:val="VerbatimChar"/>
        </w:rPr>
        <w:t xml:space="preserve">nl</w:t>
      </w:r>
      <w:r>
        <w:t xml:space="preserve">, the</w:t>
      </w:r>
      <w:r>
        <w:t xml:space="preserve"> </w:t>
      </w:r>
      <w:r>
        <w:rPr>
          <w:bCs/>
          <w:b/>
        </w:rPr>
        <w:t xml:space="preserve">cointegrating vector</w:t>
      </w:r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0.010777</m:t>
            </m:r>
          </m:e>
        </m:d>
      </m:oMath>
      <w:r>
        <w:t xml:space="preserve"> </w:t>
      </w:r>
      <w:r>
        <w:t xml:space="preserve">with constant</w:t>
      </w:r>
      <w:r>
        <w:t xml:space="preserve"> </w:t>
      </w:r>
      <m:oMath>
        <m:r>
          <m:rPr>
            <m:sty m:val="p"/>
          </m:rPr>
          <m:t>−</m:t>
        </m:r>
        <m:r>
          <m:t>10.5063</m:t>
        </m:r>
      </m:oMath>
      <w:r>
        <w:t xml:space="preserve">, i.e. the stationary equilibrium error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nl</m:t>
          </m:r>
          <m:r>
            <m:rPr>
              <m:sty m:val="p"/>
            </m:rPr>
            <m:t>−</m:t>
          </m:r>
          <m:r>
            <m:t>0.010777</m:t>
          </m:r>
          <m:r>
            <m:t> </m:t>
          </m:r>
          <m:r>
            <m:rPr>
              <m:nor/>
              <m:sty m:val="p"/>
            </m:rPr>
            <m:t>uk</m:t>
          </m:r>
          <m:r>
            <m:rPr>
              <m:sty m:val="p"/>
            </m:rPr>
            <m:t>−</m:t>
          </m:r>
          <m:r>
            <m:t>10.5063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Interpretation of the elements: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Slope</w:t>
      </w:r>
      <w:r>
        <w:rPr>
          <w:bCs/>
          <w:b/>
        </w:rPr>
        <w:t xml:space="preserve"> </w:t>
      </w:r>
      <m:oMath>
        <m:r>
          <m:t>0.010777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uk</w:t>
      </w:r>
      <w:r>
        <w:rPr>
          <w:bCs/>
          <w:b/>
        </w:rPr>
        <w:t xml:space="preserve">):</w:t>
      </w:r>
      <w:r>
        <w:t xml:space="preserve"> </w:t>
      </w:r>
      <w:r>
        <w:t xml:space="preserve">the long-run pass-through. A one-unit rise in the UK quotation is matched, in equilibrium, by a</w:t>
      </w:r>
      <w:r>
        <w:t xml:space="preserve"> </w:t>
      </w:r>
      <m:oMath>
        <m:r>
          <m:rPr>
            <m:sty m:val="p"/>
          </m:rPr>
          <m:t>≈</m:t>
        </m:r>
        <m:r>
          <m:t>0.0108</m:t>
        </m:r>
      </m:oMath>
      <w:r>
        <w:t xml:space="preserve">-unit rise in the NL quotation. The tiny coefficient reflects that the two listings are quoted in</w:t>
      </w:r>
      <w:r>
        <w:t xml:space="preserve"> </w:t>
      </w:r>
      <w:r>
        <w:rPr>
          <w:bCs/>
          <w:b/>
        </w:rPr>
        <w:t xml:space="preserve">different units/currencies</w:t>
      </w:r>
      <w:r>
        <w:t xml:space="preserve"> </w:t>
      </w:r>
      <w:r>
        <w:t xml:space="preserve">(UK pence vs NL euros), not a weak relationship — it is essentially a scale (exchange-rate) factor linking the prices of the same underlying company.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Intercept</w:t>
      </w:r>
      <w:r>
        <w:rPr>
          <w:bCs/>
          <w:b/>
        </w:rPr>
        <w:t xml:space="preserve"> </w:t>
      </w:r>
      <m:oMath>
        <m:r>
          <m:t>10.5063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the equilibrium level offset between the two series. Both elements are highly significant (</w:t>
      </w:r>
      <m:oMath>
        <m:r>
          <m:t>p</m:t>
        </m:r>
        <m:r>
          <m:rPr>
            <m:sty m:val="p"/>
          </m:rPr>
          <m:t>&lt;</m:t>
        </m:r>
        <m:r>
          <m:t>2</m:t>
        </m:r>
        <m:r>
          <m:rPr>
            <m:nor/>
            <m:sty m:val="p"/>
          </m:rPr>
          <m:t>e-</m:t>
        </m:r>
        <m:r>
          <m:t>16</m:t>
        </m:r>
      </m:oMath>
      <w:r>
        <w:t xml:space="preserve">).</w:t>
      </w:r>
    </w:p>
    <w:bookmarkEnd w:id="22"/>
    <w:bookmarkStart w:id="23" w:name="X4cc0ffc0e86b30178f58e5b9a7b4c979724436c"/>
    <w:p>
      <w:pPr>
        <w:pStyle w:val="Heading3"/>
      </w:pPr>
      <w:r>
        <w:t xml:space="preserve">d) (10%) Does the Error Correction Mechanism work?</w:t>
      </w:r>
    </w:p>
    <w:p>
      <w:pPr>
        <w:pStyle w:val="FirstParagraph"/>
      </w:pPr>
      <w:r>
        <w:t xml:space="preserve">ECM (no intercept):</w:t>
      </w:r>
      <w:r>
        <w:t xml:space="preserve"> </w:t>
      </w:r>
      <m:oMath>
        <m:r>
          <m:t> </m:t>
        </m:r>
        <m:r>
          <m:t>Δ</m:t>
        </m:r>
        <m:r>
          <m:rPr>
            <m:nor/>
            <m:sty m:val="p"/>
          </m:rPr>
          <m:t>nl</m:t>
        </m:r>
        <m:r>
          <m:rPr>
            <m:sty m:val="p"/>
          </m:rPr>
          <m:t>=</m:t>
        </m:r>
        <m:r>
          <m:t>0.010041</m:t>
        </m:r>
        <m:r>
          <m:t> </m:t>
        </m:r>
        <m:r>
          <m:t>Δ</m:t>
        </m:r>
        <m:r>
          <m:rPr>
            <m:nor/>
            <m:sty m:val="p"/>
          </m:rPr>
          <m:t>uk</m:t>
        </m:r>
        <m:r>
          <m:rPr>
            <m:sty m:val="p"/>
          </m:rPr>
          <m:t>−</m:t>
        </m:r>
        <m:r>
          <m:t>0.0035975</m:t>
        </m:r>
        <m:r>
          <m:t> </m:t>
        </m:r>
        <m:r>
          <m:rPr>
            <m:nor/>
            <m:sty m:val="p"/>
          </m:rPr>
          <m:t>lresid</m:t>
        </m:r>
      </m:oMath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nor/>
                  <m:sty m:val="p"/>
                </m:rPr>
                <m:t>uk</m:t>
              </m:r>
            </m:oMath>
            <w:r>
              <w:t xml:space="preserve"> </w:t>
            </w:r>
            <w:r>
              <w:t xml:space="preserve">(short-run)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0.010041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62.74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e-</m:t>
              </m:r>
              <m:r>
                <m:t>16</m:t>
              </m:r>
            </m:oMath>
            <w:r>
              <w:t xml:space="preserve"> </w:t>
            </w: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lresid</w:t>
            </w:r>
            <w:r>
              <w:t xml:space="preserve"> </w:t>
            </w:r>
            <w:r>
              <w:t xml:space="preserve">(error-correction)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0.0035975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2.819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0.00484</m:t>
              </m:r>
            </m:oMath>
            <w:r>
              <w:t xml:space="preserve"> </w:t>
            </w:r>
            <w:r>
              <w:t xml:space="preserve">**</w:t>
            </w:r>
          </w:p>
        </w:tc>
      </w:tr>
    </w:tbl>
    <w:p>
      <w:pPr>
        <w:pStyle w:val="BodyText"/>
      </w:pPr>
      <w:r>
        <w:rPr>
          <w:bCs/>
          <w:b/>
        </w:rPr>
        <w:t xml:space="preserve">Yes, the ECM works:</w:t>
      </w:r>
      <w:r>
        <w:t xml:space="preserve"> </w:t>
      </w:r>
      <w:r>
        <w:t xml:space="preserve">- The error-correction coefficient is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0.0036</m:t>
        </m:r>
      </m:oMath>
      <w:r>
        <w:t xml:space="preserve">) and</w:t>
      </w:r>
      <w:r>
        <w:t xml:space="preserve"> </w:t>
      </w:r>
      <w:r>
        <w:rPr>
          <w:bCs/>
          <w:b/>
        </w:rPr>
        <w:t xml:space="preserve">statistically significant</w:t>
      </w:r>
      <w:r>
        <w:t xml:space="preserve"> </w:t>
      </w:r>
      <w:r>
        <w:t xml:space="preserve">— the correct sign for stable adjustment. When</w:t>
      </w:r>
      <w:r>
        <w:t xml:space="preserve"> </w:t>
      </w:r>
      <w:r>
        <w:rPr>
          <w:rStyle w:val="VerbatimChar"/>
        </w:rPr>
        <w:t xml:space="preserve">nl</w:t>
      </w:r>
      <w:r>
        <w:t xml:space="preserve"> </w:t>
      </w:r>
      <w:r>
        <w:t xml:space="preserve">sits above its long-run value relative to</w:t>
      </w:r>
      <w:r>
        <w:t xml:space="preserve"> </w:t>
      </w:r>
      <w:r>
        <w:rPr>
          <w:rStyle w:val="VerbatimChar"/>
        </w:rPr>
        <w:t xml:space="preserve">uk</w:t>
      </w:r>
      <w:r>
        <w:t xml:space="preserve"> </w:t>
      </w:r>
      <w:r>
        <w:t xml:space="preserve">(a positive lagged residual),</w:t>
      </w:r>
      <w:r>
        <w:t xml:space="preserve"> </w:t>
      </w:r>
      <m:oMath>
        <m:r>
          <m:t>Δ</m:t>
        </m:r>
        <m:r>
          <m:rPr>
            <m:nor/>
            <m:sty m:val="p"/>
          </m:rPr>
          <m:t>nl</m:t>
        </m:r>
      </m:oMath>
      <w:r>
        <w:t xml:space="preserve"> </w:t>
      </w:r>
      <w:r>
        <w:t xml:space="preserve">is pushed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t xml:space="preserve">next period, pulling the system back toward equilibrium.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speed of adjustment is slow</w:t>
      </w:r>
      <w:r>
        <w:t xml:space="preserve">: only about</w:t>
      </w:r>
      <w:r>
        <w:t xml:space="preserve"> </w:t>
      </w:r>
      <m:oMath>
        <m:r>
          <m:t>0.36</m:t>
        </m:r>
        <m:r>
          <m:rPr>
            <m:sty m:val="p"/>
          </m:rPr>
          <m:t>%</m:t>
        </m:r>
      </m:oMath>
      <w:r>
        <w:t xml:space="preserve"> </w:t>
      </w:r>
      <w:r>
        <w:t xml:space="preserve">of any disequilibrium is corrected per period — plausible for two near-identical assets where arbitrage is constrained (the shares cannot be exchanged).</w:t>
      </w:r>
      <w:r>
        <w:t xml:space="preserve"> </w:t>
      </w:r>
      <w:r>
        <w:t xml:space="preserve">- The short-run term</w:t>
      </w:r>
      <w:r>
        <w:t xml:space="preserve"> </w:t>
      </w:r>
      <m:oMath>
        <m:r>
          <m:t>Δ</m:t>
        </m:r>
        <m:r>
          <m:rPr>
            <m:nor/>
            <m:sty m:val="p"/>
          </m:rPr>
          <m:t>uk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0.0100</m:t>
        </m:r>
      </m:oMath>
      <w:r>
        <w:t xml:space="preserve">, highly significant) captures contemporaneous co-movement.</w:t>
      </w:r>
    </w:p>
    <w:p>
      <w:pPr>
        <w:pStyle w:val="BodyText"/>
      </w:pPr>
      <w:r>
        <w:t xml:space="preserve">A significant, correctly-signed error-correction term is itself confirmation of cointegration, closing the loop with part (b).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f1c8f07c952250cacda8478cd45decd267e30bc"/>
    <w:p>
      <w:pPr>
        <w:pStyle w:val="Heading2"/>
      </w:pPr>
      <w:r>
        <w:t xml:space="preserve">Exercise 2 (30%) — Binary-choice model: probability of being a smoker</w:t>
      </w:r>
    </w:p>
    <w:p>
      <w:pPr>
        <w:pStyle w:val="FirstParagraph"/>
      </w:pPr>
      <w:r>
        <w:t xml:space="preserve">Model:</w:t>
      </w:r>
      <w:r>
        <w:t xml:space="preserve"> </w:t>
      </w:r>
      <m:oMath>
        <m:r>
          <m:rPr>
            <m:nor/>
            <m:sty m:val="p"/>
          </m:rPr>
          <m:t>smoker</m:t>
        </m:r>
        <m:r>
          <m:rPr>
            <m:sty m:val="p"/>
          </m:rPr>
          <m:t>∼</m:t>
        </m:r>
        <m:r>
          <m:rPr>
            <m:nor/>
            <m:sty m:val="p"/>
          </m:rPr>
          <m:t>sex</m:t>
        </m:r>
        <m:r>
          <m:rPr>
            <m:sty m:val="p"/>
          </m:rPr>
          <m:t>+</m:t>
        </m:r>
        <m:r>
          <m:rPr>
            <m:nor/>
            <m:sty m:val="p"/>
          </m:rPr>
          <m:t>age</m:t>
        </m:r>
        <m:r>
          <m:rPr>
            <m:sty m:val="p"/>
          </m:rPr>
          <m:t>+</m:t>
        </m:r>
        <m:r>
          <m:rPr>
            <m:nor/>
            <m:sty m:val="p"/>
          </m:rPr>
          <m:t>bmi</m:t>
        </m:r>
      </m:oMath>
      <w:r>
        <w:t xml:space="preserve"> </w:t>
      </w:r>
      <w:r>
        <w:t xml:space="preserve">(sex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women).</w:t>
      </w:r>
    </w:p>
    <w:bookmarkStart w:id="25" w:name="a-probit-or-logit"/>
    <w:p>
      <w:pPr>
        <w:pStyle w:val="Heading3"/>
      </w:pPr>
      <w:r>
        <w:t xml:space="preserve">a) Probit or logit?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probit</w:t>
      </w:r>
      <w:r>
        <w:t xml:space="preserve"> </w:t>
      </w:r>
      <w:r>
        <w:t xml:space="preserve">model — the call specifies</w:t>
      </w:r>
      <w:r>
        <w:t xml:space="preserve"> </w:t>
      </w:r>
      <w:r>
        <w:rPr>
          <w:rStyle w:val="VerbatimChar"/>
        </w:rPr>
        <w:t xml:space="preserve">family = binomial(link = "probit")</w:t>
      </w:r>
      <w:r>
        <w:t xml:space="preserve">. The latent specification is</w:t>
      </w:r>
      <w:r>
        <w:t xml:space="preserve"> </w:t>
      </w:r>
      <m:oMath>
        <m:sSup>
          <m:e>
            <m:r>
              <m:rPr>
                <m:nor/>
                <m:sty m:val="p"/>
              </m:rPr>
              <m:t>smoker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′</m:t>
        </m:r>
        <m:r>
          <m:t>β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with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smoker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t>β</m:t>
            </m:r>
          </m:e>
        </m:d>
      </m:oMath>
      <w:r>
        <w:t xml:space="preserve">.</w:t>
      </w:r>
    </w:p>
    <w:bookmarkEnd w:id="25"/>
    <w:bookmarkStart w:id="26" w:name="b-interpretation-of-the-parameters"/>
    <w:p>
      <w:pPr>
        <w:pStyle w:val="Heading3"/>
      </w:pPr>
      <w:r>
        <w:t xml:space="preserve">b) Interpretation of the parameters</w:t>
      </w:r>
    </w:p>
    <w:p>
      <w:pPr>
        <w:pStyle w:val="FirstParagraph"/>
      </w:pPr>
      <w:r>
        <w:t xml:space="preserve">Coefficients act on the</w:t>
      </w:r>
      <w:r>
        <w:t xml:space="preserve"> </w:t>
      </w:r>
      <w:r>
        <w:rPr>
          <w:bCs/>
          <w:b/>
        </w:rPr>
        <w:t xml:space="preserve">latent index</w:t>
      </w:r>
      <w:r>
        <w:t xml:space="preserve"> </w:t>
      </w:r>
      <w:r>
        <w:t xml:space="preserve">(the</w:t>
      </w:r>
      <w:r>
        <w:t xml:space="preserve"> </w:t>
      </w:r>
      <m:oMath>
        <m:r>
          <m:t>z</m:t>
        </m:r>
      </m:oMath>
      <w:r>
        <w:t xml:space="preserve">-score in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); only signs and significance are read directly.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(women)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0.802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0.00077</m:t>
              </m:r>
            </m:oMath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Significant, negative —</w:t>
            </w:r>
            <w:r>
              <w:t xml:space="preserve"> </w:t>
            </w:r>
            <w:r>
              <w:rPr>
                <w:bCs/>
                <w:b/>
              </w:rPr>
              <w:t xml:space="preserve">women are less likely to smoke</w:t>
            </w:r>
            <w:r>
              <w:t xml:space="preserve"> </w:t>
            </w:r>
            <w:r>
              <w:t xml:space="preserve">than 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0.0049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0.479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0.0231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0.427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2.407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0.0050</m:t>
              </m:r>
            </m:oMath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baseline index.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matters; the magnitude itself is not a probability change (that’s part d).</w:t>
      </w:r>
    </w:p>
    <w:bookmarkEnd w:id="26"/>
    <w:bookmarkStart w:id="27" w:name="c-hypothesis-tested-in-section-b"/>
    <w:p>
      <w:pPr>
        <w:pStyle w:val="Heading3"/>
      </w:pPr>
      <w:r>
        <w:t xml:space="preserve">c) Hypothesis tested in section (b)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likelihood-ratio test</w:t>
      </w:r>
      <w:r>
        <w:t xml:space="preserve"> </w:t>
      </w:r>
      <w:r>
        <w:t xml:space="preserve">of the full model against the restricted model</w:t>
      </w:r>
      <w:r>
        <w:t xml:space="preserve"> </w:t>
      </w:r>
      <w:r>
        <w:rPr>
          <w:rStyle w:val="VerbatimChar"/>
        </w:rPr>
        <w:t xml:space="preserve">smoker ~ sex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 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age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bmi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Result: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1.454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0.4834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rPr>
          <w:bCs/>
          <w:b/>
        </w:rPr>
        <w:t xml:space="preserve">Finding: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jointly insignificant</w:t>
      </w:r>
      <w:r>
        <w:t xml:space="preserve">; adding them does not improve the model, so the parsimonious</w:t>
      </w:r>
      <w:r>
        <w:t xml:space="preserve"> </w:t>
      </w:r>
      <w:r>
        <w:rPr>
          <w:rStyle w:val="VerbatimChar"/>
        </w:rPr>
        <w:t xml:space="preserve">smoker ~ sex</w:t>
      </w:r>
      <w:r>
        <w:t xml:space="preserve"> </w:t>
      </w:r>
      <w:r>
        <w:t xml:space="preserve">specification is adequate.</w:t>
      </w:r>
    </w:p>
    <w:bookmarkEnd w:id="27"/>
    <w:bookmarkStart w:id="28" w:name="Xeb3b1e04b5310db7ce57458f593ffe9ebc07351"/>
    <w:p>
      <w:pPr>
        <w:pStyle w:val="Heading3"/>
      </w:pPr>
      <w:r>
        <w:t xml:space="preserve">d) Interpretation of the marginal effects (section c)</w:t>
      </w:r>
    </w:p>
    <w:p>
      <w:pPr>
        <w:pStyle w:val="FirstParagraph"/>
      </w:pPr>
      <w:r>
        <w:t xml:space="preserve">Two flavours are reported, and they agree closely: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mean (</w:t>
            </w:r>
            <w:r>
              <w:rPr>
                <w:rStyle w:val="VerbatimChar"/>
              </w:rPr>
              <w:t xml:space="preserve">atmean=TRUE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(</w:t>
            </w:r>
            <w:r>
              <w:rPr>
                <w:rStyle w:val="VerbatimChar"/>
              </w:rPr>
              <w:t xml:space="preserve">atmean=FALSE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(discrete)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0.2868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0.2852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0.0019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0.0090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sex:</w:t>
      </w:r>
      <w:r>
        <w:t xml:space="preserve"> </w:t>
      </w:r>
      <w:r>
        <w:t xml:space="preserve">being a woman lowers the probability of being a current smoker by about</w:t>
      </w:r>
      <w:r>
        <w:t xml:space="preserve"> </w:t>
      </w:r>
      <m:oMath>
        <m:r>
          <m:t>28.5</m:t>
        </m:r>
      </m:oMath>
      <w:r>
        <w:rPr>
          <w:bCs/>
          <w:b/>
        </w:rPr>
        <w:t xml:space="preserve">–</w:t>
      </w:r>
      <m:oMath>
        <m:r>
          <m:t>28.7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percentage points</w:t>
      </w:r>
      <w:r>
        <w:t xml:space="preserve"> </w:t>
      </w:r>
      <w:r>
        <w:t xml:space="preserve">relative to men (computed as a discrete change, the correct treatment for a dummy).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age, bmi:</w:t>
      </w:r>
      <w:r>
        <w:t xml:space="preserve"> </w:t>
      </w:r>
      <w:r>
        <w:t xml:space="preserve">no significant marginal effect.</w:t>
      </w:r>
    </w:p>
    <w:p>
      <w:pPr>
        <w:pStyle w:val="FirstParagraph"/>
      </w:pPr>
      <w:r>
        <w:t xml:space="preserve">The two methods (effect</w:t>
      </w:r>
      <w:r>
        <w:t xml:space="preserve"> </w:t>
      </w:r>
      <w:r>
        <w:rPr>
          <w:iCs/>
          <w:i/>
        </w:rPr>
        <w:t xml:space="preserve">for the average individual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average of individual effects</w:t>
      </w:r>
      <w:r>
        <w:t xml:space="preserve">) give nearly identical numbers here, so conclusions are robust to the choice.</w:t>
      </w:r>
    </w:p>
    <w:bookmarkEnd w:id="28"/>
    <w:bookmarkStart w:id="29" w:name="Xe323c9174986e2a6e8af094da143743ae58b809"/>
    <w:p>
      <w:pPr>
        <w:pStyle w:val="Heading3"/>
      </w:pPr>
      <w:r>
        <w:t xml:space="preserve">e) Interpretation of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statistics (section d)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pseudo-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measures — in a nonlinear binary model there is no genuine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so several analogues are reported: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McFadden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0.0585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Most commonly reported; values of</w:t>
            </w:r>
            <w:r>
              <w:t xml:space="preserve"> </w:t>
            </w:r>
            <m:oMath>
              <m:r>
                <m:t>0.2</m:t>
              </m:r>
            </m:oMath>
            <w:r>
              <w:t xml:space="preserve">–</w:t>
            </w:r>
            <m:oMath>
              <m:r>
                <m:t>0.4</m:t>
              </m:r>
            </m:oMath>
            <w:r>
              <w:t xml:space="preserve"> </w:t>
            </w:r>
            <w:r>
              <w:t xml:space="preserve">indicate good fit, so</w:t>
            </w:r>
            <w:r>
              <w:t xml:space="preserve"> </w:t>
            </w:r>
            <w:r>
              <w:rPr>
                <w:bCs/>
                <w:b/>
              </w:rPr>
              <w:t xml:space="preserve">this is low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McFadden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0.0156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Penalised for parameters — very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Cox–Snell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0.0762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Nagelkerke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0.1027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Cox–Snell rescaled to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McKelvey–Zavoina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0.1224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Based on latent-variable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Efron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0.0794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0.6105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correctly classified…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Count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0.0563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…but only</w:t>
            </w:r>
            <w:r>
              <w:t xml:space="preserve"> </w:t>
            </w:r>
            <m:oMath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improvement over always predicting the modal outcome.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model has</w:t>
      </w:r>
      <w:r>
        <w:t xml:space="preserve"> </w:t>
      </w:r>
      <w:r>
        <w:rPr>
          <w:bCs/>
          <w:b/>
        </w:rPr>
        <w:t xml:space="preserve">weak explanatory power</w:t>
      </w:r>
      <w:r>
        <w:t xml:space="preserve">. McFadden’s</w:t>
      </w:r>
      <w:r>
        <w:t xml:space="preserve"> </w:t>
      </w:r>
      <m:oMath>
        <m:r>
          <m:rPr>
            <m:sty m:val="p"/>
          </m:rPr>
          <m:t>≈</m:t>
        </m:r>
        <m:r>
          <m:t>0.06</m:t>
        </m:r>
      </m:oMath>
      <w:r>
        <w:t xml:space="preserve"> </w:t>
      </w:r>
      <w:r>
        <w:t xml:space="preserve">and the adjusted count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≈</m:t>
        </m:r>
        <m:r>
          <m:t>0.056</m:t>
        </m:r>
      </m:oMath>
      <w:r>
        <w:t xml:space="preserve"> </w:t>
      </w:r>
      <w:r>
        <w:t xml:space="preserve">both show it barely outperforms naïvely predicting the majority class — consistent with only one significant regressor (</w:t>
      </w:r>
      <w:r>
        <w:rPr>
          <w:rStyle w:val="VerbatimChar"/>
        </w:rPr>
        <w:t xml:space="preserve">sex</w:t>
      </w:r>
      <w:r>
        <w:t xml:space="preserve">). The raw count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0.61</m:t>
        </m:r>
      </m:oMath>
      <w:r>
        <w:t xml:space="preserve"> </w:t>
      </w:r>
      <w:r>
        <w:t xml:space="preserve">is misleadingly high because the sample is unbalanced; the adjusted version corrects for that.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eb3be6aef6a306b5ca920da97798b7c8d379fd9"/>
    <w:p>
      <w:pPr>
        <w:pStyle w:val="Heading2"/>
      </w:pPr>
      <w:r>
        <w:t xml:space="preserve">Exercise 3 (30%) — Discrete choice: heating-system selection (California hospitals)</w:t>
      </w:r>
    </w:p>
    <w:p>
      <w:pPr>
        <w:pStyle w:val="FirstParagraph"/>
      </w:pPr>
      <w:r>
        <w:rPr>
          <w:rStyle w:val="VerbatimChar"/>
        </w:rPr>
        <w:t xml:space="preserve">mlogit(depvar ~ ic + oc | income + agehed)</w:t>
      </w:r>
      <w:r>
        <w:t xml:space="preserve">, 900 obs, 5 alternatives. Reference alternative:</w:t>
      </w:r>
      <w:r>
        <w:t xml:space="preserve"> </w:t>
      </w:r>
      <w:r>
        <w:rPr>
          <w:bCs/>
          <w:b/>
        </w:rPr>
        <w:t xml:space="preserve">ec</w:t>
      </w:r>
      <w:r>
        <w:t xml:space="preserve"> </w:t>
      </w:r>
      <w:r>
        <w:t xml:space="preserve">(electric central). Log-Likelihood</w:t>
      </w:r>
      <w:r>
        <w:t xml:space="preserve"> </w:t>
      </w:r>
      <m:oMath>
        <m:r>
          <m:rPr>
            <m:sty m:val="p"/>
          </m:rPr>
          <m:t>−</m:t>
        </m:r>
        <m:r>
          <m:t>1001.5</m:t>
        </m:r>
      </m:oMath>
      <w:r>
        <w:t xml:space="preserve">, McFadden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0.0203</m:t>
        </m:r>
      </m:oMath>
      <w:r>
        <w:t xml:space="preserve">, LR test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41.466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9.3</m:t>
        </m:r>
        <m:r>
          <m:rPr>
            <m:nor/>
            <m:sty m:val="p"/>
          </m:rPr>
          <m:t>e-</m:t>
        </m:r>
        <m:r>
          <m:t>6</m:t>
        </m:r>
      </m:oMath>
      <w:r>
        <w:t xml:space="preserve">).</w:t>
      </w:r>
    </w:p>
    <w:p>
      <w:pPr>
        <w:pStyle w:val="BodyText"/>
      </w:pPr>
      <w:r>
        <w:t xml:space="preserve">Choice frequencies: gc</w:t>
      </w:r>
      <w:r>
        <w:t xml:space="preserve"> </w:t>
      </w:r>
      <m:oMath>
        <m:r>
          <m:t>0.637</m:t>
        </m:r>
      </m:oMath>
      <w:r>
        <w:t xml:space="preserve"> </w:t>
      </w:r>
      <w:r>
        <w:t xml:space="preserve">(dominant), gr</w:t>
      </w:r>
      <w:r>
        <w:t xml:space="preserve"> </w:t>
      </w:r>
      <m:oMath>
        <m:r>
          <m:t>0.143</m:t>
        </m:r>
      </m:oMath>
      <w:r>
        <w:t xml:space="preserve">, er</w:t>
      </w:r>
      <w:r>
        <w:t xml:space="preserve"> </w:t>
      </w:r>
      <m:oMath>
        <m:r>
          <m:t>0.093</m:t>
        </m:r>
      </m:oMath>
      <w:r>
        <w:t xml:space="preserve">, ec</w:t>
      </w:r>
      <w:r>
        <w:t xml:space="preserve"> </w:t>
      </w:r>
      <m:oMath>
        <m:r>
          <m:t>0.071</m:t>
        </m:r>
      </m:oMath>
      <w:r>
        <w:t xml:space="preserve">, hp</w:t>
      </w:r>
      <w:r>
        <w:t xml:space="preserve"> </w:t>
      </w:r>
      <m:oMath>
        <m:r>
          <m:t>0.056</m:t>
        </m:r>
      </m:oMath>
      <w:r>
        <w:t xml:space="preserve">.</w:t>
      </w:r>
    </w:p>
    <w:bookmarkStart w:id="31" w:name="use-an-unordered-model-why"/>
    <w:p>
      <w:pPr>
        <w:pStyle w:val="Heading3"/>
      </w:pPr>
      <w:r>
        <w:t xml:space="preserve">Use an unordered model — why</w:t>
      </w:r>
    </w:p>
    <w:p>
      <w:pPr>
        <w:pStyle w:val="FirstParagraph"/>
      </w:pPr>
      <w:r>
        <w:t xml:space="preserve">The five heating systems (gc, gr, ec, er, hp) have</w:t>
      </w:r>
      <w:r>
        <w:t xml:space="preserve"> </w:t>
      </w:r>
      <w:r>
        <w:rPr>
          <w:bCs/>
          <w:b/>
        </w:rPr>
        <w:t xml:space="preserve">no natural ranking</w:t>
      </w:r>
      <w:r>
        <w:t xml:space="preserve">, so an</w:t>
      </w:r>
      <w:r>
        <w:t xml:space="preserve"> </w:t>
      </w:r>
      <w:r>
        <w:rPr>
          <w:bCs/>
          <w:b/>
        </w:rPr>
        <w:t xml:space="preserve">unordered</w:t>
      </w:r>
      <w:r>
        <w:t xml:space="preserve"> </w:t>
      </w:r>
      <w:r>
        <w:t xml:space="preserve">discrete-choice model is appropriate; an ordered model would impose a meaningless ordering.</w:t>
      </w:r>
    </w:p>
    <w:bookmarkEnd w:id="31"/>
    <w:bookmarkStart w:id="32" w:name="check-the-variables"/>
    <w:p>
      <w:pPr>
        <w:pStyle w:val="Heading3"/>
      </w:pPr>
      <w:r>
        <w:t xml:space="preserve">Check the variables</w:t>
      </w:r>
    </w:p>
    <w:p>
      <w:pPr>
        <w:pStyle w:val="FirstParagraph"/>
      </w:pPr>
      <w:r>
        <w:t xml:space="preserve">The regressors split into two types, which is exactly what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syntax encodes: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Alternative-specific attributes</w:t>
      </w:r>
      <w:r>
        <w:t xml:space="preserve"> </w:t>
      </w:r>
      <w:r>
        <w:t xml:space="preserve">(vary across the 5 alternatives):</w:t>
      </w:r>
      <w:r>
        <w:t xml:space="preserve"> </w:t>
      </w:r>
      <w:r>
        <w:rPr>
          <w:rStyle w:val="VerbatimChar"/>
        </w:rPr>
        <w:t xml:space="preserve">ic</w:t>
      </w:r>
      <w:r>
        <w:t xml:space="preserve"> </w:t>
      </w:r>
      <w:r>
        <w:t xml:space="preserve">(installation cost) and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(operating cost) — entered with</w:t>
      </w:r>
      <w:r>
        <w:t xml:space="preserve"> </w:t>
      </w:r>
      <w:r>
        <w:rPr>
          <w:bCs/>
          <w:b/>
        </w:rPr>
        <w:t xml:space="preserve">generic</w:t>
      </w:r>
      <w:r>
        <w:t xml:space="preserve"> </w:t>
      </w:r>
      <w:r>
        <w:t xml:space="preserve">coefficients (one each).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Individual/case-specific characteristics</w:t>
      </w:r>
      <w:r>
        <w:t xml:space="preserve"> </w:t>
      </w:r>
      <w:r>
        <w:t xml:space="preserve">(vary across hospitals, not alternatives):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agehed</w:t>
      </w:r>
      <w:r>
        <w:t xml:space="preserve"> </w:t>
      </w:r>
      <w:r>
        <w:t xml:space="preserve">— entered with</w:t>
      </w:r>
      <w:r>
        <w:t xml:space="preserve"> </w:t>
      </w:r>
      <w:r>
        <w:rPr>
          <w:bCs/>
          <w:b/>
        </w:rPr>
        <w:t xml:space="preserve">alternative-specific</w:t>
      </w:r>
      <w:r>
        <w:t xml:space="preserve"> </w:t>
      </w:r>
      <w:r>
        <w:t xml:space="preserve">coefficients (one per non-reference alternative).</w:t>
      </w:r>
    </w:p>
    <w:bookmarkEnd w:id="32"/>
    <w:bookmarkStart w:id="33" w:name="multinomial-logit-or-conditional-logit"/>
    <w:p>
      <w:pPr>
        <w:pStyle w:val="Heading3"/>
      </w:pPr>
      <w:r>
        <w:t xml:space="preserve">Multinomial logit or conditional logit?</w:t>
      </w:r>
    </w:p>
    <w:p>
      <w:pPr>
        <w:pStyle w:val="FirstParagraph"/>
      </w:pPr>
      <w:r>
        <w:rPr>
          <w:bCs/>
          <w:b/>
        </w:rPr>
        <w:t xml:space="preserve">Conditional logit.</w:t>
      </w:r>
      <w:r>
        <w:t xml:space="preserve"> </w:t>
      </w:r>
      <w:r>
        <w:t xml:space="preserve">The model includes</w:t>
      </w:r>
      <w:r>
        <w:t xml:space="preserve"> </w:t>
      </w:r>
      <w:r>
        <w:rPr>
          <w:bCs/>
          <w:b/>
        </w:rPr>
        <w:t xml:space="preserve">alternative-specific attributes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ic</w:t>
      </w:r>
      <w:r>
        <w:t xml:space="preserve">,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— the cost of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system, including the non-chosen ones). A pure multinomial logit uses only chooser characteristics; here the presence of alternative-varying cost data is what defines a conditional (McFadden) logit. (In</w:t>
      </w:r>
      <w:r>
        <w:t xml:space="preserve"> </w:t>
      </w:r>
      <w:r>
        <w:rPr>
          <w:rStyle w:val="VerbatimChar"/>
        </w:rPr>
        <w:t xml:space="preserve">mlogit</w:t>
      </w:r>
      <w:r>
        <w:t xml:space="preserve"> </w:t>
      </w:r>
      <w:r>
        <w:t xml:space="preserve">terminology this mixed specification — generic + alternative-specific terms — is the conditional/</w:t>
      </w:r>
      <w:r>
        <w:t xml:space="preserve">“</w:t>
      </w:r>
      <w:r>
        <w:t xml:space="preserve">mixed</w:t>
      </w:r>
      <w:r>
        <w:t xml:space="preserve">”</w:t>
      </w:r>
      <w:r>
        <w:t xml:space="preserve"> </w:t>
      </w:r>
      <w:r>
        <w:t xml:space="preserve">logit.)</w:t>
      </w:r>
    </w:p>
    <w:bookmarkEnd w:id="33"/>
    <w:bookmarkStart w:id="34" w:name="interpret-parameters-signs-only"/>
    <w:p>
      <w:pPr>
        <w:pStyle w:val="Heading3"/>
      </w:pPr>
      <w:r>
        <w:t xml:space="preserve">Interpret parameters (signs only)</w:t>
      </w:r>
    </w:p>
    <w:p>
      <w:pPr>
        <w:numPr>
          <w:ilvl w:val="0"/>
          <w:numId w:val="1002"/>
        </w:numPr>
        <w:pStyle w:val="Compact"/>
      </w:pPr>
      <w:r>
        <w:t xml:space="preserve">**</w:t>
      </w:r>
      <w:r>
        <w:rPr>
          <w:rStyle w:val="VerbatimChar"/>
        </w:rPr>
        <w:t xml:space="preserve">ic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0.00153</m:t>
        </m:r>
      </m:oMath>
      <w:r>
        <w:t xml:space="preserve"> </w:t>
      </w:r>
      <w:r>
        <w:t xml:space="preserve">(*, neg.):</w:t>
      </w:r>
      <w:r>
        <w:rPr>
          <w:bCs/>
          <w:b/>
        </w:rPr>
        <w:t xml:space="preserve"> </w:t>
      </w:r>
      <w:r>
        <w:rPr>
          <w:bCs/>
          <w:b/>
        </w:rPr>
        <w:t xml:space="preserve">a higher</w:t>
      </w:r>
      <w:r>
        <w:rPr>
          <w:bCs/>
          <w:b/>
        </w:rPr>
        <w:t xml:space="preserve"> </w:t>
      </w:r>
      <w:r>
        <w:t xml:space="preserve">installation cost</w:t>
      </w:r>
      <w:r>
        <w:rPr>
          <w:bCs/>
          <w:b/>
        </w:rPr>
        <w:t xml:space="preserve"> </w:t>
      </w:r>
      <w:r>
        <w:rPr>
          <w:bCs/>
          <w:b/>
        </w:rPr>
        <w:t xml:space="preserve">of an alternative</w:t>
      </w:r>
      <w:r>
        <w:rPr>
          <w:bCs/>
          <w:b/>
        </w:rPr>
        <w:t xml:space="preserve"> </w:t>
      </w:r>
      <w:r>
        <w:t xml:space="preserve">lowers** the probability of choosing it — economically sensible.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oc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0.00699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t xml:space="preserve">*, neg.):</w:t>
      </w:r>
      <w:r>
        <w:rPr>
          <w:bCs/>
          <w:b/>
        </w:rPr>
        <w:t xml:space="preserve"> </w:t>
      </w:r>
      <w:r>
        <w:rPr>
          <w:bCs/>
          <w:b/>
        </w:rPr>
        <w:t xml:space="preserve">a higher</w:t>
      </w:r>
      <w:r>
        <w:rPr>
          <w:bCs/>
          <w:b/>
        </w:rPr>
        <w:t xml:space="preserve"> </w:t>
      </w:r>
      <w:r>
        <w:t xml:space="preserve">operating cost</w:t>
      </w:r>
      <w:r>
        <w:rPr>
          <w:bCs/>
          <w:b/>
        </w:rPr>
        <w:t xml:space="preserve"> </w:t>
      </w:r>
      <w:r>
        <w:rPr>
          <w:bCs/>
          <w:b/>
        </w:rPr>
        <w:t xml:space="preserve">of an alternative</w:t>
      </w:r>
      <w:r>
        <w:rPr>
          <w:bCs/>
          <w:b/>
        </w:rPr>
        <w:t xml:space="preserve"> </w:t>
      </w:r>
      <w:r>
        <w:t xml:space="preserve">lowers** its choice probability — sensible and strongly significant.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income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agehed</w:t>
      </w:r>
      <w:r>
        <w:rPr>
          <w:bCs/>
          <w:b/>
        </w:rPr>
        <w:t xml:space="preserve"> </w:t>
      </w:r>
      <w:r>
        <w:rPr>
          <w:bCs/>
          <w:b/>
        </w:rPr>
        <w:t xml:space="preserve">interactions:</w:t>
      </w:r>
      <w:r>
        <w:t xml:space="preserve"> </w:t>
      </w:r>
      <w:r>
        <w:t xml:space="preserve">mostly insignificant; signs are relative to the</w:t>
      </w:r>
      <w:r>
        <w:t xml:space="preserve"> </w:t>
      </w:r>
      <w:r>
        <w:rPr>
          <w:rStyle w:val="VerbatimChar"/>
        </w:rPr>
        <w:t xml:space="preserve">ec</w:t>
      </w:r>
      <w:r>
        <w:t xml:space="preserve"> </w:t>
      </w:r>
      <w:r>
        <w:t xml:space="preserve">baseline (e.g. </w:t>
      </w:r>
      <w:r>
        <w:rPr>
          <w:rStyle w:val="VerbatimChar"/>
        </w:rPr>
        <w:t xml:space="preserve">agehed:er</w:t>
      </w:r>
      <w:r>
        <w:t xml:space="preserve"> </w:t>
      </w:r>
      <w:r>
        <w:t xml:space="preserve">negative and significant — older directors are less likely to pick electric-room over electric-central).</w:t>
      </w:r>
    </w:p>
    <w:p>
      <w:pPr>
        <w:pStyle w:val="FirstParagraph"/>
      </w:pPr>
      <w:r>
        <w:t xml:space="preserve">Both cost coefficients carry the expected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sign: cost deters choice.</w:t>
      </w:r>
    </w:p>
    <w:bookmarkEnd w:id="34"/>
    <w:bookmarkStart w:id="35" w:name="what-other-variables-could-be-used"/>
    <w:p>
      <w:pPr>
        <w:pStyle w:val="Heading3"/>
      </w:pPr>
      <w:r>
        <w:t xml:space="preserve">What other variables could be used</w:t>
      </w:r>
    </w:p>
    <w:p>
      <w:pPr>
        <w:numPr>
          <w:ilvl w:val="0"/>
          <w:numId w:val="1003"/>
        </w:numPr>
        <w:pStyle w:val="Compact"/>
      </w:pPr>
      <w:r>
        <w:t xml:space="preserve">Already in the dataset but unused:</w:t>
      </w:r>
      <w:r>
        <w:t xml:space="preserve"> </w:t>
      </w:r>
      <w:r>
        <w:rPr>
          <w:rStyle w:val="VerbatimChar"/>
          <w:bCs/>
          <w:b/>
        </w:rPr>
        <w:t xml:space="preserve">rooms</w:t>
      </w:r>
      <w:r>
        <w:t xml:space="preserve"> </w:t>
      </w:r>
      <w:r>
        <w:t xml:space="preserve">(hospital size) and</w:t>
      </w:r>
      <w:r>
        <w:t xml:space="preserve"> </w:t>
      </w:r>
      <w:r>
        <w:rPr>
          <w:rStyle w:val="VerbatimChar"/>
          <w:bCs/>
          <w:b/>
        </w:rPr>
        <w:t xml:space="preserve">region</w:t>
      </w:r>
      <w:r>
        <w:t xml:space="preserve"> </w:t>
      </w:r>
      <w:r>
        <w:t xml:space="preserve">(climate proxy — coastal/mountain/valley) — both individual-specific.</w:t>
      </w:r>
    </w:p>
    <w:p>
      <w:pPr>
        <w:numPr>
          <w:ilvl w:val="0"/>
          <w:numId w:val="1003"/>
        </w:numPr>
        <w:pStyle w:val="Compact"/>
      </w:pPr>
      <w:r>
        <w:t xml:space="preserve">Additional alternative attributes: energy efficiency, maintenance/repair cost, fuel-price exposure, reliability, emissions/environmental rating, expected system lifetime.</w:t>
      </w:r>
    </w:p>
    <w:bookmarkEnd w:id="35"/>
    <w:bookmarkStart w:id="36" w:name="diagnostic-tests-to-perform"/>
    <w:p>
      <w:pPr>
        <w:pStyle w:val="Heading3"/>
      </w:pPr>
      <w:r>
        <w:t xml:space="preserve">Diagnostic tests to perform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Likelihood-ratio test</w:t>
      </w:r>
      <w:r>
        <w:t xml:space="preserve"> </w:t>
      </w:r>
      <w:r>
        <w:t xml:space="preserve">of overall significance (shown: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41.47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— jointly significant, though McFadden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signals weak fit).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IIA (Independence of Irrelevant Alternatives)</w:t>
      </w:r>
      <w:r>
        <w:t xml:space="preserve"> </w:t>
      </w:r>
      <w:r>
        <w:t xml:space="preserve">tests — the key maintained assumption of conditional/multinomial logit:</w:t>
      </w:r>
      <w:r>
        <w:t xml:space="preserve"> </w:t>
      </w:r>
      <w:r>
        <w:rPr>
          <w:bCs/>
          <w:b/>
        </w:rPr>
        <w:t xml:space="preserve">Hausman–McFadden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Small–Hsiao</w:t>
      </w:r>
      <w:r>
        <w:t xml:space="preserve"> </w:t>
      </w:r>
      <w:r>
        <w:t xml:space="preserve">tests (re-estimate dropping an alternative and check coefficient stability). If IIA is violated, move to a</w:t>
      </w:r>
      <w:r>
        <w:t xml:space="preserve"> </w:t>
      </w:r>
      <w:r>
        <w:rPr>
          <w:bCs/>
          <w:b/>
        </w:rPr>
        <w:t xml:space="preserve">nested logit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mixed/random-parameters logit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quick-reference-summary"/>
    <w:p>
      <w:pPr>
        <w:pStyle w:val="Heading3"/>
      </w:pPr>
      <w:r>
        <w:t xml:space="preserve">Quick-reference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takeaways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Engle–Granger cointegration + 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; residual ADF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2.889</m:t>
              </m:r>
            </m:oMath>
            <w:r>
              <w:t xml:space="preserve"> </w:t>
            </w:r>
            <w:r>
              <w:t xml:space="preserve">(borderline vs EG critical values) but the</w:t>
            </w:r>
            <w:r>
              <w:t xml:space="preserve"> </w:t>
            </w:r>
            <w:r>
              <w:rPr>
                <w:bCs/>
                <w:b/>
              </w:rPr>
              <w:t xml:space="preserve">negative, significant ECM term</w:t>
            </w:r>
            <w:r>
              <w:t xml:space="preserve"> </w:t>
            </w:r>
            <w:r>
              <w:t xml:space="preserve">confirms cointegration; cointegrating vector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0.0108</m:t>
                  </m:r>
                </m:e>
              </m:d>
            </m:oMath>
            <w:r>
              <w:t xml:space="preserve">, const</w:t>
            </w:r>
            <w:r>
              <w:t xml:space="preserve"> </w:t>
            </w:r>
            <m:oMath>
              <m:r>
                <m:t>10.51</m:t>
              </m:r>
            </m:oMath>
            <w:r>
              <w:t xml:space="preserve"> </w:t>
            </w:r>
            <w:r>
              <w:t xml:space="preserve">(unit/currency scaling); adjustment speed only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0.36</m:t>
              </m:r>
              <m:r>
                <m:rPr>
                  <m:sty m:val="p"/>
                </m:rPr>
                <m:t>%</m:t>
              </m:r>
            </m:oMath>
            <w:r>
              <w:t xml:space="preserve">/period.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Probit + pseudo-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Probit (link stated); only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 </w:t>
            </w:r>
            <w:r>
              <w:t xml:space="preserve">significant (women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28.5</m:t>
              </m:r>
            </m:oMath>
            <w:r>
              <w:t xml:space="preserve">pp less likely to smoke); LR test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rPr>
                <w:rStyle w:val="VerbatimChar"/>
              </w:rPr>
              <w:t xml:space="preserve">bmi</w:t>
            </w:r>
            <w:r>
              <w:t xml:space="preserve"> </w:t>
            </w:r>
            <w:r>
              <w:t xml:space="preserve">jointly zero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0.48</m:t>
              </m:r>
            </m:oMath>
            <w:r>
              <w:t xml:space="preserve">); at-mean ≈ average marginal effects; pseudo-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rPr>
                <w:bCs/>
                <w:b/>
              </w:rPr>
              <w:t xml:space="preserve">low</w:t>
            </w:r>
            <w:r>
              <w:t xml:space="preserve"> </w:t>
            </w:r>
            <w:r>
              <w:t xml:space="preserve">(McFadden</w:t>
            </w:r>
            <w:r>
              <w:t xml:space="preserve"> </w:t>
            </w:r>
            <m:oMath>
              <m:r>
                <m:t>0.06</m:t>
              </m:r>
            </m:oMath>
            <w:r>
              <w:t xml:space="preserve">)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weak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logit (discrete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Unordered;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  <w:r>
              <w:t xml:space="preserve"> </w:t>
            </w:r>
            <w:r>
              <w:t xml:space="preserve">logit (has alternative-specific costs</w:t>
            </w:r>
            <w:r>
              <w:t xml:space="preserve"> </w:t>
            </w:r>
            <w:r>
              <w:rPr>
                <w:rStyle w:val="VerbatimChar"/>
              </w:rPr>
              <w:t xml:space="preserve">ic</w:t>
            </w:r>
            <w:r>
              <w:t xml:space="preserve">,</w:t>
            </w:r>
            <w:r>
              <w:rPr>
                <w:rStyle w:val="VerbatimChar"/>
              </w:rPr>
              <w:t xml:space="preserve">oc</w:t>
            </w:r>
            <w:r>
              <w:t xml:space="preserve">); both costs negative (deter choice); add</w:t>
            </w:r>
            <w:r>
              <w:t xml:space="preserve"> </w:t>
            </w:r>
            <w:r>
              <w:rPr>
                <w:rStyle w:val="VerbatimChar"/>
              </w:rPr>
              <w:t xml:space="preserve">rooms</w:t>
            </w:r>
            <w:r>
              <w:t xml:space="preserve">/</w:t>
            </w:r>
            <w:r>
              <w:rPr>
                <w:rStyle w:val="VerbatimChar"/>
              </w:rPr>
              <w:t xml:space="preserve">region</w:t>
            </w:r>
            <w:r>
              <w:t xml:space="preserve">; diagnostics: LRT +</w:t>
            </w:r>
            <w:r>
              <w:t xml:space="preserve"> </w:t>
            </w:r>
            <w:r>
              <w:rPr>
                <w:bCs/>
                <w:b/>
              </w:rPr>
              <w:t xml:space="preserve">IIA</w:t>
            </w:r>
            <w:r>
              <w:t xml:space="preserve"> </w:t>
            </w:r>
            <w:r>
              <w:t xml:space="preserve">(Hausman–McFadden, Small–Hsiao).</w:t>
            </w:r>
          </w:p>
        </w:tc>
      </w:tr>
    </w:tbl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2026-08-16T19:43:21Z</dcterms:created>
  <dcterms:modified xsi:type="dcterms:W3CDTF">2026-08-16T19:43:21Z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