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advanced-econometrics-exam-solutions"/>
    <w:p>
      <w:pPr>
        <w:pStyle w:val="Heading1"/>
      </w:pPr>
      <w:r>
        <w:t xml:space="preserve">Advanced Econometrics — Exam Solutions</w:t>
      </w:r>
    </w:p>
    <w:p>
      <w:pPr>
        <w:pStyle w:val="FirstParagraph"/>
      </w:pPr>
      <w:r>
        <w:rPr>
          <w:bCs/>
          <w:b/>
        </w:rPr>
        <w:t xml:space="preserve">Paper:</w:t>
      </w:r>
      <w:r>
        <w:t xml:space="preserve"> </w:t>
      </w:r>
      <w:r>
        <w:t xml:space="preserve">June 2023 (R. Woźniak)</w:t>
      </w:r>
      <w:r>
        <w:t xml:space="preserve"> </w:t>
      </w:r>
      <w:r>
        <w:rPr>
          <w:bCs/>
          <w:b/>
        </w:rPr>
        <w:t xml:space="preserve">Significance level: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%</m:t>
        </m:r>
      </m:oMath>
      <w:r>
        <w:t xml:space="preserve"> </w:t>
      </w:r>
      <w:r>
        <w:t xml:space="preserve">throughout.</w:t>
      </w:r>
    </w:p>
    <w:p>
      <w:r>
        <w:pict>
          <v:rect style="width:0;height:1.5pt" o:hralign="center" o:hrstd="t" o:hr="t"/>
        </w:pict>
      </w:r>
    </w:p>
    <w:bookmarkStart w:id="25" w:name="X5cf9537e251cc90080a7f98d2093d49c2953a4f"/>
    <w:p>
      <w:pPr>
        <w:pStyle w:val="Heading2"/>
      </w:pPr>
      <w:r>
        <w:t xml:space="preserve">Exercise 1 (30%) — Probit model: complaints at fast-food restaurants</w:t>
      </w:r>
    </w:p>
    <w:p>
      <w:pPr>
        <w:pStyle w:val="FirstParagraph"/>
      </w:pPr>
      <w:r>
        <w:rPr>
          <w:bCs/>
          <w:b/>
        </w:rPr>
        <w:t xml:space="preserve">Model:</w:t>
      </w:r>
      <w:r>
        <w:t xml:space="preserve"> </w:t>
      </w:r>
      <m:oMath>
        <m:r>
          <m:rPr>
            <m:nor/>
            <m:sty m:val="p"/>
          </m:rPr>
          <m:t>complain</m:t>
        </m:r>
        <m:r>
          <m:rPr>
            <m:sty m:val="p"/>
          </m:rPr>
          <m:t>∼</m:t>
        </m:r>
        <m:r>
          <m:rPr>
            <m:nor/>
            <m:sty m:val="p"/>
          </m:rPr>
          <m:t>age</m:t>
        </m:r>
        <m:r>
          <m:rPr>
            <m:sty m:val="p"/>
          </m:rPr>
          <m:t>+</m:t>
        </m:r>
        <m:r>
          <m:rPr>
            <m:nor/>
            <m:sty m:val="p"/>
          </m:rPr>
          <m:t>grade</m:t>
        </m:r>
        <m:r>
          <m:rPr>
            <m:sty m:val="p"/>
          </m:rPr>
          <m:t>+</m:t>
        </m:r>
        <m:r>
          <m:rPr>
            <m:nor/>
            <m:sty m:val="p"/>
          </m:rPr>
          <m:t>south</m:t>
        </m:r>
        <m:r>
          <m:rPr>
            <m:sty m:val="p"/>
          </m:rPr>
          <m:t>+</m:t>
        </m:r>
        <m:r>
          <m:rPr>
            <m:nor/>
            <m:sty m:val="p"/>
          </m:rPr>
          <m:t>tenure</m:t>
        </m:r>
        <m:r>
          <m:rPr>
            <m:sty m:val="p"/>
          </m:rPr>
          <m:t>+</m:t>
        </m:r>
        <m:r>
          <m:rPr>
            <m:nor/>
            <m:sty m:val="p"/>
          </m:rPr>
          <m:t>gender</m:t>
        </m:r>
        <m:r>
          <m:rPr>
            <m:sty m:val="p"/>
          </m:rPr>
          <m:t>+</m:t>
        </m:r>
        <m:r>
          <m:rPr>
            <m:nor/>
            <m:sty m:val="p"/>
          </m:rPr>
          <m:t>income</m:t>
        </m:r>
      </m:oMath>
      <w:r>
        <w:t xml:space="preserve">, estimated by probit (binomial family, probit link).</w:t>
      </w:r>
    </w:p>
    <w:p>
      <w:pPr>
        <w:pStyle w:val="BodyText"/>
      </w:pPr>
      <w:r>
        <w:t xml:space="preserve">The probit is a latent-variable model: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y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′</m:t>
          </m:r>
          <m:r>
            <m:t>β</m:t>
          </m:r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t>N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  <m:scr m:val="double-struck"/>
            </m:rPr>
            <m:t>1</m:t>
          </m:r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Φ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′</m:t>
              </m:r>
              <m:r>
                <m:t>β</m:t>
              </m:r>
            </m:e>
          </m:d>
          <m:r>
            <m:rPr>
              <m:sty m:val="p"/>
            </m:rPr>
            <m:t>.</m:t>
          </m:r>
        </m:oMath>
      </m:oMathPara>
    </w:p>
    <w:bookmarkStart w:id="20" w:name="a-interpretation-of-parameter-estimates"/>
    <w:p>
      <w:pPr>
        <w:pStyle w:val="Heading3"/>
      </w:pPr>
      <w:r>
        <w:t xml:space="preserve">a) Interpretation of parameter estimates</w:t>
      </w:r>
    </w:p>
    <w:p>
      <w:pPr>
        <w:pStyle w:val="FirstParagraph"/>
      </w:pPr>
      <w:r>
        <w:t xml:space="preserve">In a probit, coefficients describe the effect of a regressor on the</w:t>
      </w:r>
      <w:r>
        <w:t xml:space="preserve"> </w:t>
      </w:r>
      <w:r>
        <w:rPr>
          <w:bCs/>
          <w:b/>
        </w:rPr>
        <w:t xml:space="preserve">latent index</w:t>
      </w:r>
      <w:r>
        <w:t xml:space="preserve"> </w:t>
      </w:r>
      <m:oMath>
        <m:r>
          <m:t>x</m:t>
        </m:r>
        <m:r>
          <m:rPr>
            <m:sty m:val="p"/>
          </m:rPr>
          <m:t>′</m:t>
        </m:r>
        <m:r>
          <m:t>β</m:t>
        </m:r>
      </m:oMath>
      <w:r>
        <w:t xml:space="preserve"> </w:t>
      </w:r>
      <w:r>
        <w:t xml:space="preserve">(equivalently, on the</w:t>
      </w:r>
      <w:r>
        <w:t xml:space="preserve"> </w:t>
      </w:r>
      <m:oMath>
        <m:r>
          <m:t>z</m:t>
        </m:r>
      </m:oMath>
      <w:r>
        <w:t xml:space="preserve">-score fed into</w:t>
      </w:r>
      <w:r>
        <w:t xml:space="preserve"> </w:t>
      </w:r>
      <m:oMath>
        <m:r>
          <m:t>Φ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⋅</m:t>
            </m:r>
          </m:e>
        </m:d>
      </m:oMath>
      <w:r>
        <w:t xml:space="preserve">),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directly on the probability. Only the</w:t>
      </w:r>
      <w:r>
        <w:t xml:space="preserve"> </w:t>
      </w:r>
      <w:r>
        <w:rPr>
          <w:bCs/>
          <w:b/>
        </w:rPr>
        <w:t xml:space="preserve">sign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statistical significance</w:t>
      </w:r>
      <w:r>
        <w:t xml:space="preserve"> </w:t>
      </w:r>
      <w:r>
        <w:t xml:space="preserve">are directly interpretable; magnitudes require marginal effects (part b).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z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0.0336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2.83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0.0047</m:t>
              </m:r>
            </m:oMath>
            <w:r>
              <w:t xml:space="preserve"> </w:t>
            </w:r>
            <w:r>
              <w:t xml:space="preserve">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Significant, negative — older workers are</w:t>
            </w:r>
            <w:r>
              <w:t xml:space="preserve"> </w:t>
            </w:r>
            <w:r>
              <w:rPr>
                <w:bCs/>
                <w:b/>
              </w:rPr>
              <w:t xml:space="preserve">less</w:t>
            </w:r>
            <w:r>
              <w:t xml:space="preserve"> </w:t>
            </w:r>
            <w:r>
              <w:t xml:space="preserve">likely to complain.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gender (=1 if woman)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0.2976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5.43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5.5</m:t>
              </m:r>
              <m:r>
                <m:rPr>
                  <m:nor/>
                  <m:sty m:val="p"/>
                </m:rPr>
                <m:t>e-</m:t>
              </m:r>
              <m:r>
                <m:t>08</m:t>
              </m:r>
            </m:oMath>
            <w:r>
              <w:t xml:space="preserve"> </w:t>
            </w:r>
            <w: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Significant, positive — women</w:t>
            </w:r>
            <w:r>
              <w:t xml:space="preserve"> </w:t>
            </w:r>
            <w:r>
              <w:rPr>
                <w:bCs/>
                <w:b/>
              </w:rPr>
              <w:t xml:space="preserve">more</w:t>
            </w:r>
            <w:r>
              <w:t xml:space="preserve"> </w:t>
            </w:r>
            <w:r>
              <w:t xml:space="preserve">likely to complain.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0.0021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3.08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0.0021</m:t>
              </m:r>
            </m:oMath>
            <w:r>
              <w:t xml:space="preserve"> </w:t>
            </w:r>
            <w:r>
              <w:t xml:space="preserve">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Significant, negative — higher restaurant income</w:t>
            </w:r>
            <w:r>
              <w:t xml:space="preserve"> </w:t>
            </w:r>
            <m:oMath>
              <m:r>
                <m:rPr>
                  <m:sty m:val="p"/>
                </m:rPr>
                <m:t>⇒</m:t>
              </m:r>
            </m:oMath>
            <w:r>
              <w:t xml:space="preserve"> </w:t>
            </w:r>
            <w:r>
              <w:rPr>
                <w:bCs/>
                <w:b/>
              </w:rPr>
              <w:t xml:space="preserve">less</w:t>
            </w:r>
            <w:r>
              <w:t xml:space="preserve"> </w:t>
            </w:r>
            <w:r>
              <w:t xml:space="preserve">likely to complain.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0.0331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1.36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0.174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Not significant.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south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0.0777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1.42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0.156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Not significant.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tenure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0.0030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0.03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0.974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Not significant (essentially zero).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0.4024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0.79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0.429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Not significant.</w:t>
            </w:r>
          </w:p>
        </w:tc>
      </w:tr>
    </w:tbl>
    <w:p>
      <w:pPr>
        <w:pStyle w:val="BodyText"/>
      </w:pPr>
      <w:r>
        <w:t xml:space="preserve">A positive coefficient shifts the latent index up and therefore raises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complain</m:t>
            </m:r>
            <m:r>
              <m:rPr>
                <m:sty m:val="p"/>
              </m:rPr>
              <m:t>=</m:t>
            </m:r>
            <m:r>
              <m:t>1</m:t>
            </m:r>
          </m:e>
        </m:d>
      </m:oMath>
      <w:r>
        <w:t xml:space="preserve">; a negative one lowers it. The</w:t>
      </w:r>
      <w:r>
        <w:t xml:space="preserve"> </w:t>
      </w:r>
      <w:r>
        <w:rPr>
          <w:bCs/>
          <w:b/>
        </w:rPr>
        <w:t xml:space="preserve">size</w:t>
      </w:r>
      <w:r>
        <w:t xml:space="preserve"> </w:t>
      </w:r>
      <w:r>
        <w:t xml:space="preserve">of e.g. 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0.0336</m:t>
        </m:r>
      </m:oMath>
      <w:r>
        <w:t xml:space="preserve"> </w:t>
      </w:r>
      <w:r>
        <w:t xml:space="preserve">is not a probability change.</w:t>
      </w:r>
    </w:p>
    <w:bookmarkEnd w:id="20"/>
    <w:bookmarkStart w:id="21" w:name="b-interpretation-of-marginal-effects"/>
    <w:p>
      <w:pPr>
        <w:pStyle w:val="Heading3"/>
      </w:pPr>
      <w:r>
        <w:t xml:space="preserve">b) Interpretation of marginal effects</w:t>
      </w:r>
    </w:p>
    <w:p>
      <w:pPr>
        <w:pStyle w:val="FirstParagraph"/>
      </w:pPr>
      <w:r>
        <w:t xml:space="preserve">Marginal effects are computed</w:t>
      </w:r>
      <w:r>
        <w:t xml:space="preserve"> </w:t>
      </w:r>
      <w:r>
        <w:rPr>
          <w:rStyle w:val="VerbatimChar"/>
        </w:rPr>
        <w:t xml:space="preserve">atmean = TRUE</w:t>
      </w:r>
      <w:r>
        <w:t xml:space="preserve">, i.e. evaluated at the sample mean of all covariates. For a continuous regressor: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ϕ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′</m:t>
              </m:r>
              <m:r>
                <m:t>β</m:t>
              </m:r>
            </m:e>
          </m:d>
          <m:r>
            <m:t> </m:t>
          </m:r>
          <m:sSub>
            <m:e>
              <m:r>
                <m:t>β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the dummies (</w:t>
      </w:r>
      <w:r>
        <w:rPr>
          <w:rStyle w:val="VerbatimChar"/>
        </w:rPr>
        <w:t xml:space="preserve">south</w:t>
      </w:r>
      <w:r>
        <w:t xml:space="preserve">,</w:t>
      </w:r>
      <w:r>
        <w:t xml:space="preserve"> </w:t>
      </w:r>
      <w:r>
        <w:rPr>
          <w:rStyle w:val="VerbatimChar"/>
        </w:rPr>
        <w:t xml:space="preserve">gender</w:t>
      </w:r>
      <w:r>
        <w:t xml:space="preserve">, flagged as</w:t>
      </w:r>
      <w:r>
        <w:t xml:space="preserve"> </w:t>
      </w:r>
      <w:r>
        <w:rPr>
          <w:iCs/>
          <w:i/>
        </w:rPr>
        <w:t xml:space="preserve">discrete change</w:t>
      </w:r>
      <w:r>
        <w:t xml:space="preserve">) the effect is</w:t>
      </w:r>
      <w:r>
        <w:t xml:space="preserve"> </w:t>
      </w:r>
      <m:oMath>
        <m:r>
          <m:t>Φ</m:t>
        </m:r>
        <m:d>
          <m:dPr>
            <m:begChr m:val="("/>
            <m:endChr m:val=")"/>
            <m:sepChr m:val="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′</m:t>
            </m:r>
            <m:r>
              <m:t>β</m:t>
            </m:r>
            <m:r>
              <m:rPr>
                <m:sty m:val="p"/>
              </m:rPr>
              <m:t>∣</m:t>
            </m:r>
            <m:r>
              <m:t>d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t>Φ</m:t>
        </m:r>
        <m:d>
          <m:dPr>
            <m:begChr m:val="("/>
            <m:endChr m:val=")"/>
            <m:sepChr m:val="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′</m:t>
            </m:r>
            <m:r>
              <m:t>β</m:t>
            </m:r>
            <m:r>
              <m:rPr>
                <m:sty m:val="p"/>
              </m:rPr>
              <m:t>∣</m:t>
            </m:r>
            <m:r>
              <m:t>d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age:</w:t>
      </w:r>
      <w:r>
        <w:t xml:space="preserve"> </w:t>
      </w:r>
      <m:oMath>
        <m:r>
          <m:rPr>
            <m:sty m:val="p"/>
          </m:rPr>
          <m:t>−</m:t>
        </m:r>
        <m:r>
          <m:t>0.0094</m:t>
        </m:r>
      </m:oMath>
      <w:r>
        <w:t xml:space="preserve"> </w:t>
      </w:r>
      <w:r>
        <w:t xml:space="preserve">— one additional year of age lowers the probability of complaining by about</w:t>
      </w:r>
      <w:r>
        <w:t xml:space="preserve"> </w:t>
      </w:r>
      <m:oMath>
        <m:r>
          <m:t>0.94</m:t>
        </m:r>
      </m:oMath>
      <w:r>
        <w:t xml:space="preserve"> </w:t>
      </w:r>
      <w:r>
        <w:t xml:space="preserve">percentage points (pp).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gender:</w:t>
      </w:r>
      <w:r>
        <w:t xml:space="preserve"> </w:t>
      </w:r>
      <m:oMath>
        <m:r>
          <m:rPr>
            <m:sty m:val="p"/>
          </m:rPr>
          <m:t>+</m:t>
        </m:r>
        <m:r>
          <m:t>0.0835</m:t>
        </m:r>
      </m:oMath>
      <w:r>
        <w:t xml:space="preserve"> </w:t>
      </w:r>
      <w:r>
        <w:t xml:space="preserve">— a woman is about</w:t>
      </w:r>
      <w:r>
        <w:t xml:space="preserve"> </w:t>
      </w:r>
      <m:oMath>
        <m:r>
          <m:t>8.35</m:t>
        </m:r>
      </m:oMath>
      <w:r>
        <w:t xml:space="preserve"> </w:t>
      </w:r>
      <w:r>
        <w:t xml:space="preserve">pp more likely to complain than a man (discrete change).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income:</w:t>
      </w:r>
      <w:r>
        <w:t xml:space="preserve"> </w:t>
      </w:r>
      <m:oMath>
        <m:r>
          <m:rPr>
            <m:sty m:val="p"/>
          </m:rPr>
          <m:t>−</m:t>
        </m:r>
        <m:r>
          <m:t>0.00058</m:t>
        </m:r>
      </m:oMath>
      <w:r>
        <w:t xml:space="preserve"> </w:t>
      </w:r>
      <w:r>
        <w:t xml:space="preserve">— an extra $1{,}000 of restaurant income lowers the probability by about</w:t>
      </w:r>
      <w:r>
        <w:t xml:space="preserve"> </w:t>
      </w:r>
      <m:oMath>
        <m:r>
          <m:t>0.058</m:t>
        </m:r>
      </m:oMath>
      <w:r>
        <w:t xml:space="preserve"> </w:t>
      </w:r>
      <w:r>
        <w:t xml:space="preserve">pp.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grade, south, tenure:</w:t>
      </w:r>
      <w:r>
        <w:t xml:space="preserve"> </w:t>
      </w:r>
      <w:r>
        <w:t xml:space="preserve">not statistically significant — no reliable marginal effect.</w:t>
      </w:r>
    </w:p>
    <w:p>
      <w:pPr>
        <w:pStyle w:val="FirstParagraph"/>
      </w:pPr>
      <w:r>
        <w:t xml:space="preserve">Note the</w:t>
      </w:r>
      <w:r>
        <w:t xml:space="preserve"> </w:t>
      </w:r>
      <m:oMath>
        <m:r>
          <m:t>z</m:t>
        </m:r>
      </m:oMath>
      <w:r>
        <w:t xml:space="preserve">-statistics /</w:t>
      </w:r>
      <w:r>
        <w:t xml:space="preserve"> </w:t>
      </w:r>
      <m:oMath>
        <m:r>
          <m:t>p</m:t>
        </m:r>
      </m:oMath>
      <w:r>
        <w:t xml:space="preserve">-values for the marginal effects mirror those of the coefficients (same significance pattern), because the delta-method scaling by</w:t>
      </w:r>
      <w:r>
        <w:t xml:space="preserve"> </w:t>
      </w:r>
      <m:oMath>
        <m:r>
          <m:t>ϕ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a positive constant.</w:t>
      </w:r>
    </w:p>
    <w:bookmarkEnd w:id="21"/>
    <w:bookmarkStart w:id="22" w:name="c-joint-significance-of-all-variables"/>
    <w:p>
      <w:pPr>
        <w:pStyle w:val="Heading3"/>
      </w:pPr>
      <w:r>
        <w:t xml:space="preserve">c) Joint significance of all variables</w:t>
      </w:r>
    </w:p>
    <w:p>
      <w:pPr>
        <w:pStyle w:val="FirstParagraph"/>
      </w:pPr>
      <w:r>
        <w:t xml:space="preserve">Use the</w:t>
      </w:r>
      <w:r>
        <w:t xml:space="preserve"> </w:t>
      </w:r>
      <w:r>
        <w:rPr>
          <w:bCs/>
          <w:b/>
        </w:rPr>
        <w:t xml:space="preserve">likelihood-ratio test</w:t>
      </w:r>
      <w:r>
        <w:t xml:space="preserve"> </w:t>
      </w:r>
      <w:r>
        <w:t xml:space="preserve">of the full model against the intercept-only (null) model: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ln</m:t>
              </m:r>
              <m:sSub>
                <m:e>
                  <m:r>
                    <m:t>L</m:t>
                  </m:r>
                </m:e>
                <m:sub>
                  <m:r>
                    <m:rPr>
                      <m:nor/>
                      <m:sty m:val="p"/>
                    </m:rPr>
                    <m:t>null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sSub>
                <m:e>
                  <m:r>
                    <m:t>L</m:t>
                  </m:r>
                </m:e>
                <m:sub>
                  <m:r>
                    <m:rPr>
                      <m:nor/>
                      <m:sty m:val="p"/>
                    </m:rPr>
                    <m:t>full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1402.3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1376.3</m:t>
                  </m:r>
                </m:e>
              </m:d>
            </m:e>
          </m:d>
          <m:r>
            <m:rPr>
              <m:sty m:val="p"/>
            </m:rPr>
            <m:t>=</m:t>
          </m:r>
          <m:r>
            <m:t>52.11</m:t>
          </m:r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f</m:t>
          </m:r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Reported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1.773</m:t>
        </m:r>
        <m:r>
          <m:rPr>
            <m:nor/>
            <m:sty m:val="p"/>
          </m:rPr>
          <m:t>e-</m:t>
        </m:r>
        <m:r>
          <m:t>09</m:t>
        </m:r>
        <m:r>
          <m:rPr>
            <m:sty m:val="p"/>
          </m:rPr>
          <m:t>&lt;</m:t>
        </m:r>
        <m:r>
          <m:t>0.05</m:t>
        </m:r>
      </m:oMath>
      <w:r>
        <w:t xml:space="preserve">. We</w:t>
      </w:r>
      <w:r>
        <w:t xml:space="preserve"> </w:t>
      </w:r>
      <w:r>
        <w:rPr>
          <w:bCs/>
          <w:b/>
        </w:rPr>
        <w:t xml:space="preserve">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…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income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 The regressors are</w:t>
      </w:r>
      <w:r>
        <w:t xml:space="preserve"> </w:t>
      </w:r>
      <w:r>
        <w:rPr>
          <w:bCs/>
          <w:b/>
        </w:rPr>
        <w:t xml:space="preserve">jointly significant</w:t>
      </w:r>
      <w:r>
        <w:t xml:space="preserve"> </w:t>
      </w:r>
      <w:r>
        <w:t xml:space="preserve">— the model explains complaining behaviour better than a constant.</w:t>
      </w:r>
    </w:p>
    <w:bookmarkEnd w:id="22"/>
    <w:bookmarkStart w:id="23" w:name="d-is-tenure-endogenous"/>
    <w:p>
      <w:pPr>
        <w:pStyle w:val="Heading3"/>
      </w:pPr>
      <w:r>
        <w:t xml:space="preserve">d) Is</w:t>
      </w:r>
      <w:r>
        <w:t xml:space="preserve"> </w:t>
      </w:r>
      <w:r>
        <w:rPr>
          <w:rStyle w:val="VerbatimChar"/>
        </w:rPr>
        <w:t xml:space="preserve">tenure</w:t>
      </w:r>
      <w:r>
        <w:t xml:space="preserve"> </w:t>
      </w:r>
      <w:r>
        <w:t xml:space="preserve">endogenous?</w:t>
      </w:r>
    </w:p>
    <w:p>
      <w:pPr>
        <w:pStyle w:val="FirstParagraph"/>
      </w:pPr>
      <w:r>
        <w:t xml:space="preserve">There are good reasons to suspect</w:t>
      </w:r>
      <w:r>
        <w:t xml:space="preserve"> </w:t>
      </w:r>
      <w:r>
        <w:rPr>
          <w:bCs/>
          <w:b/>
        </w:rPr>
        <w:t xml:space="preserve">endogeneity</w:t>
      </w:r>
      <w:r>
        <w:t xml:space="preserve">, even though</w:t>
      </w:r>
      <w:r>
        <w:t xml:space="preserve"> </w:t>
      </w:r>
      <w:r>
        <w:rPr>
          <w:rStyle w:val="VerbatimChar"/>
        </w:rPr>
        <w:t xml:space="preserve">tenure</w:t>
      </w:r>
      <w:r>
        <w:t xml:space="preserve"> </w:t>
      </w:r>
      <w:r>
        <w:t xml:space="preserve">is individually insignificant: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Reverse causality / simultaneity.</w:t>
      </w:r>
      <w:r>
        <w:t xml:space="preserve"> </w:t>
      </w:r>
      <w:r>
        <w:t xml:space="preserve">A worker’s propensity to complain can itself affect how long they stay on the job (chronic complainers may quit or be let go sooner; or, conversely, engaged workers both stay longer and speak up more). If</w:t>
      </w:r>
      <w:r>
        <w:t xml:space="preserve"> </w:t>
      </w:r>
      <m:oMath>
        <m:r>
          <m:rPr>
            <m:nor/>
            <m:sty m:val="p"/>
          </m:rPr>
          <m:t>complain</m:t>
        </m:r>
      </m:oMath>
      <w:r>
        <w:t xml:space="preserve"> </w:t>
      </w:r>
      <w:r>
        <w:t xml:space="preserve">influences</w:t>
      </w:r>
      <w:r>
        <w:t xml:space="preserve"> </w:t>
      </w:r>
      <m:oMath>
        <m:r>
          <m:rPr>
            <m:nor/>
            <m:sty m:val="p"/>
          </m:rPr>
          <m:t>tenure</m:t>
        </m:r>
      </m:oMath>
      <w:r>
        <w:t xml:space="preserve">, then</w:t>
      </w:r>
      <w:r>
        <w:t xml:space="preserve"> </w:t>
      </w:r>
      <m:oMath>
        <m:r>
          <m:rPr>
            <m:nor/>
            <m:sty m:val="p"/>
          </m:rPr>
          <m:t>tenure</m:t>
        </m:r>
      </m:oMath>
      <w:r>
        <w:t xml:space="preserve"> </w:t>
      </w:r>
      <w:r>
        <w:t xml:space="preserve">is correlated with the model’s error term.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Omitted/unobserved disposition.</w:t>
      </w:r>
      <w:r>
        <w:t xml:space="preserve"> </w:t>
      </w:r>
      <w:r>
        <w:t xml:space="preserve">An unobserved trait (job satisfaction, assertiveness, conscientiousness) plausibly drives</w:t>
      </w:r>
      <w:r>
        <w:t xml:space="preserve"> </w:t>
      </w:r>
      <w:r>
        <w:rPr>
          <w:bCs/>
          <w:b/>
        </w:rPr>
        <w:t xml:space="preserve">both</w:t>
      </w:r>
      <w:r>
        <w:t xml:space="preserve"> </w:t>
      </w:r>
      <w:r>
        <w:t xml:space="preserve">how long someone stays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their willingness to complain. This common cause induces</w:t>
      </w:r>
      <w:r>
        <w:t xml:space="preserve"> </w:t>
      </w:r>
      <m:oMath>
        <m:r>
          <m:rPr>
            <m:sty m:val="p"/>
          </m:rPr>
          <m:t>Cov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tenure</m:t>
            </m:r>
            <m:r>
              <m:rPr>
                <m:sty m:val="p"/>
              </m:rPr>
              <m:t>,</m:t>
            </m:r>
            <m:r>
              <m:t>ε</m:t>
            </m:r>
          </m:e>
        </m:d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Either channel violates the exogeneity assumption</w:t>
      </w:r>
      <w:r>
        <w:t xml:space="preserve"> </w:t>
      </w:r>
      <m:oMath>
        <m:r>
          <m:t>E</m:t>
        </m:r>
        <m:d>
          <m:dPr>
            <m:begChr m:val="("/>
            <m:endChr m:val=")"/>
            <m:sepChr m:val=""/>
            <m:grow/>
          </m:dPr>
          <m:e>
            <m:r>
              <m:t>ε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, making the estimate</w:t>
      </w:r>
      <w:r>
        <w:t xml:space="preserve"> </w:t>
      </w:r>
      <w:r>
        <w:rPr>
          <w:bCs/>
          <w:b/>
        </w:rPr>
        <w:t xml:space="preserve">biased and inconsistent</w:t>
      </w:r>
      <w:r>
        <w:t xml:space="preserve">. The near-zero, insignificant coefficient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prove exogeneity — endogeneity can bias an effect toward (or away from) zero.</w:t>
      </w:r>
    </w:p>
    <w:p>
      <w:pPr>
        <w:pStyle w:val="BodyText"/>
      </w:pPr>
      <w:r>
        <w:rPr>
          <w:bCs/>
          <w:b/>
        </w:rPr>
        <w:t xml:space="preserve">How to address it:</w:t>
      </w:r>
      <w:r>
        <w:t xml:space="preserve"> </w:t>
      </w:r>
      <w:r>
        <w:t xml:space="preserve">an instrumental-variables approach — find an instrument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that is correlated with</w:t>
      </w:r>
      <w:r>
        <w:t xml:space="preserve"> </w:t>
      </w:r>
      <w:r>
        <w:rPr>
          <w:rStyle w:val="VerbatimChar"/>
        </w:rPr>
        <w:t xml:space="preserve">tenure</w:t>
      </w:r>
      <w:r>
        <w:t xml:space="preserve"> </w:t>
      </w:r>
      <w:r>
        <w:t xml:space="preserve">but uncorrelated with the propensity to complain, then estimate via</w:t>
      </w:r>
      <w:r>
        <w:t xml:space="preserve"> </w:t>
      </w:r>
      <w:r>
        <w:rPr>
          <w:bCs/>
          <w:b/>
        </w:rPr>
        <w:t xml:space="preserve">IV probit</w:t>
      </w:r>
      <w:r>
        <w:t xml:space="preserve"> </w:t>
      </w:r>
      <w:r>
        <w:t xml:space="preserve">(</w:t>
      </w:r>
      <w:r>
        <w:rPr>
          <w:rStyle w:val="VerbatimChar"/>
        </w:rPr>
        <w:t xml:space="preserve">ivprobit</w:t>
      </w:r>
      <w:r>
        <w:t xml:space="preserve">) or a</w:t>
      </w:r>
      <w:r>
        <w:t xml:space="preserve"> </w:t>
      </w:r>
      <w:r>
        <w:rPr>
          <w:bCs/>
          <w:b/>
        </w:rPr>
        <w:t xml:space="preserve">control-function</w:t>
      </w:r>
      <w:r>
        <w:t xml:space="preserve"> </w:t>
      </w:r>
      <w:r>
        <w:t xml:space="preserve">(two-stage) approach. The given output contains no endogeneity test, so the diagnosis here is conceptual.</w:t>
      </w:r>
    </w:p>
    <w:bookmarkEnd w:id="23"/>
    <w:bookmarkStart w:id="24" w:name="X3656aaa4f35e8b92f5b580ea6156ca2dded0cf2"/>
    <w:p>
      <w:pPr>
        <w:pStyle w:val="Heading3"/>
      </w:pPr>
      <w:r>
        <w:t xml:space="preserve">e) Interpretation of the diagnostic (goodness-of-fit) tests</w:t>
      </w:r>
    </w:p>
    <w:p>
      <w:pPr>
        <w:pStyle w:val="FirstParagraph"/>
      </w:pPr>
      <w:r>
        <w:t xml:space="preserve">All reported tests share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rPr>
          <w:iCs/>
          <w:i/>
        </w:rPr>
        <w:t xml:space="preserve">the model fits well / no lack of fit / correct link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Conclusion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Hosmer–Lemeshow (HL)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χ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4.98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d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8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0.760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Fail to reject — good fit.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modified HL (mHL)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F</m:t>
              </m:r>
              <m:r>
                <m:rPr>
                  <m:sty m:val="p"/>
                </m:rPr>
                <m:t>=</m:t>
              </m:r>
              <m:r>
                <m:t>0.73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0.681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Fail to reject — good fit.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Osius–Rojek (OsRo)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1.27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0.206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Fail to reject — good fit.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Stukel score (SstPl0.5)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0.33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0.743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No link misspecification.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Stukel LR (SllPl0.5 / SllBoth)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χ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0.11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0.742</m:t>
              </m:r>
              <m:r>
                <m:rPr>
                  <m:sty m:val="p"/>
                </m:rPr>
                <m:t>/</m:t>
              </m:r>
              <m:r>
                <m:t>0.947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No link misspecification.</w:t>
            </w:r>
          </w:p>
        </w:tc>
      </w:tr>
    </w:tbl>
    <w:p>
      <w:pPr>
        <w:pStyle w:val="BodyText"/>
      </w:pPr>
      <w:r>
        <w:t xml:space="preserve">Every computable</w:t>
      </w:r>
      <w:r>
        <w:t xml:space="preserve"> </w:t>
      </w:r>
      <m:oMath>
        <m:r>
          <m:t>p</m:t>
        </m:r>
      </m:oMath>
      <w:r>
        <w:t xml:space="preserve">-value exceeds</w:t>
      </w:r>
      <w:r>
        <w:t xml:space="preserve"> </w:t>
      </w:r>
      <m:oMath>
        <m:r>
          <m:t>0.05</m:t>
        </m:r>
      </m:oMath>
      <w:r>
        <w:t xml:space="preserve">, so we</w:t>
      </w:r>
      <w:r>
        <w:t xml:space="preserve"> </w:t>
      </w:r>
      <w:r>
        <w:rPr>
          <w:bCs/>
          <w:b/>
        </w:rPr>
        <w:t xml:space="preserve">fail to reject</w:t>
      </w:r>
      <w:r>
        <w:t xml:space="preserve"> </w:t>
      </w:r>
      <w:r>
        <w:t xml:space="preserve">the null in each case: there is</w:t>
      </w:r>
      <w:r>
        <w:t xml:space="preserve"> </w:t>
      </w:r>
      <w:r>
        <w:rPr>
          <w:bCs/>
          <w:b/>
        </w:rPr>
        <w:t xml:space="preserve">no evidence of lack of fit and no evidence that the probit link is misspecified</w:t>
      </w:r>
      <w:r>
        <w:t xml:space="preserve"> </w:t>
      </w:r>
      <w:r>
        <w:t xml:space="preserve">— the specification is adequate. The</w:t>
      </w:r>
      <w:r>
        <w:t xml:space="preserve"> </w:t>
      </w:r>
      <w:r>
        <w:rPr>
          <w:rStyle w:val="VerbatimChar"/>
        </w:rPr>
        <w:t xml:space="preserve">NaN</w:t>
      </w:r>
      <w:r>
        <w:t xml:space="preserve"> </w:t>
      </w:r>
      <w:r>
        <w:t xml:space="preserve">entries (e.g. </w:t>
      </w:r>
      <w:r>
        <w:rPr>
          <w:rStyle w:val="VerbatimChar"/>
        </w:rPr>
        <w:t xml:space="preserve">SstPgeq0.5</w:t>
      </w:r>
      <w:r>
        <w:t xml:space="preserve">,</w:t>
      </w:r>
      <w:r>
        <w:t xml:space="preserve"> </w:t>
      </w:r>
      <w:r>
        <w:rPr>
          <w:rStyle w:val="VerbatimChar"/>
        </w:rPr>
        <w:t xml:space="preserve">SstBoth</w:t>
      </w:r>
      <w:r>
        <w:t xml:space="preserve">) are simply non-computable (no observations in the relevant predicted-probability region) and carry no interpretation.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Xfcddfdcf3ad4679c96e936edbf83b16f3973650"/>
    <w:p>
      <w:pPr>
        <w:pStyle w:val="Heading2"/>
      </w:pPr>
      <w:r>
        <w:t xml:space="preserve">Exercise 2 (30%) — Tobit model: college GPA, left-censored at 2.0</w:t>
      </w:r>
    </w:p>
    <w:p>
      <w:pPr>
        <w:pStyle w:val="FirstParagraph"/>
      </w:pPr>
      <w:r>
        <w:rPr>
          <w:bCs/>
          <w:b/>
        </w:rPr>
        <w:t xml:space="preserve">Model:</w:t>
      </w:r>
      <w:r>
        <w:t xml:space="preserve"> </w:t>
      </w:r>
      <m:oMath>
        <m:r>
          <m:rPr>
            <m:nor/>
            <m:sty m:val="p"/>
          </m:rPr>
          <m:t>gpa2</m:t>
        </m:r>
        <m:r>
          <m:rPr>
            <m:sty m:val="p"/>
          </m:rPr>
          <m:t>∼</m:t>
        </m:r>
        <m:r>
          <m:rPr>
            <m:nor/>
            <m:sty m:val="p"/>
          </m:rPr>
          <m:t>hsgpa</m:t>
        </m:r>
        <m:r>
          <m:rPr>
            <m:sty m:val="p"/>
          </m:rPr>
          <m:t>+</m:t>
        </m:r>
        <m:r>
          <m:rPr>
            <m:nor/>
            <m:sty m:val="p"/>
          </m:rPr>
          <m:t>pincome</m:t>
        </m:r>
        <m:r>
          <m:rPr>
            <m:sty m:val="p"/>
          </m:rPr>
          <m:t>+</m:t>
        </m:r>
        <m:r>
          <m:rPr>
            <m:nor/>
            <m:sty m:val="p"/>
          </m:rPr>
          <m:t>program</m:t>
        </m:r>
      </m:oMath>
      <w:r>
        <w:t xml:space="preserve">, censored regression with</w:t>
      </w:r>
      <w:r>
        <w:t xml:space="preserve"> </w:t>
      </w:r>
      <w:r>
        <w:rPr>
          <w:rStyle w:val="VerbatimChar"/>
        </w:rPr>
        <w:t xml:space="preserve">left = 2</w:t>
      </w:r>
      <w:r>
        <w:t xml:space="preserve">,</w:t>
      </w:r>
      <w:r>
        <w:t xml:space="preserve"> </w:t>
      </w:r>
      <w:r>
        <w:rPr>
          <w:rStyle w:val="VerbatimChar"/>
        </w:rPr>
        <w:t xml:space="preserve">right = Inf</w:t>
      </w:r>
      <w:r>
        <w:t xml:space="preserve">.</w:t>
      </w:r>
      <w:r>
        <w:t xml:space="preserve"> </w:t>
      </w:r>
      <w:r>
        <w:t xml:space="preserve">4000 obs:</w:t>
      </w:r>
      <w:r>
        <w:t xml:space="preserve"> </w:t>
      </w:r>
      <w:r>
        <w:rPr>
          <w:bCs/>
          <w:b/>
        </w:rPr>
        <w:t xml:space="preserve">1206 left-censored</w:t>
      </w:r>
      <w:r>
        <w:t xml:space="preserve">, 2794 uncensored, 0 right-censored.</w:t>
      </w:r>
      <w:r>
        <w:t xml:space="preserve"> </w:t>
      </w:r>
      <m:oMath>
        <m:r>
          <m:rPr>
            <m:sty m:val="p"/>
          </m:rPr>
          <m:t>ln</m:t>
        </m:r>
        <m:r>
          <m:t>L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2015.126</m:t>
        </m:r>
      </m:oMath>
      <w:r>
        <w:t xml:space="preserve">.</w:t>
      </w:r>
    </w:p>
    <w:p>
      <w:pPr>
        <w:pStyle w:val="BodyText"/>
      </w:pPr>
      <w:r>
        <w:t xml:space="preserve">Latent specification: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y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′</m:t>
          </m:r>
          <m:r>
            <m:t>β</m:t>
          </m:r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t>N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rPr>
                  <m:sty m:val="p"/>
                </m:rPr>
                <m:t>,</m:t>
              </m:r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r>
        <w:rPr>
          <w:rStyle w:val="VerbatimChar"/>
        </w:rPr>
        <w:t xml:space="preserve">logSigma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−</m:t>
        </m:r>
        <m:r>
          <m:t>0.911</m:t>
        </m:r>
      </m:oMath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0.911</m:t>
            </m:r>
          </m:sup>
        </m:sSup>
        <m:r>
          <m:rPr>
            <m:sty m:val="p"/>
          </m:rPr>
          <m:t>≈</m:t>
        </m:r>
        <m:r>
          <m:t>0.402</m:t>
        </m:r>
      </m:oMath>
      <w:r>
        <w:t xml:space="preserve">.</w:t>
      </w:r>
    </w:p>
    <w:bookmarkStart w:id="26" w:name="a-why-not-a-simple-ols-regression"/>
    <w:p>
      <w:pPr>
        <w:pStyle w:val="Heading3"/>
      </w:pPr>
      <w:r>
        <w:t xml:space="preserve">a) Why not a simple (OLS) regression?</w:t>
      </w:r>
    </w:p>
    <w:p>
      <w:pPr>
        <w:pStyle w:val="FirstParagraph"/>
      </w:pPr>
      <w:r>
        <w:t xml:space="preserve">Because the dependent variable is</w:t>
      </w:r>
      <w:r>
        <w:t xml:space="preserve"> </w:t>
      </w:r>
      <w:r>
        <w:rPr>
          <w:bCs/>
          <w:b/>
        </w:rPr>
        <w:t xml:space="preserve">censored</w:t>
      </w:r>
      <w:r>
        <w:t xml:space="preserve"> </w:t>
      </w:r>
      <w:r>
        <w:t xml:space="preserve">(all true GPAs below</w:t>
      </w:r>
      <w:r>
        <w:t xml:space="preserve"> </w:t>
      </w:r>
      <m:oMath>
        <m:r>
          <m:t>2.0</m:t>
        </m:r>
      </m:oMath>
      <w:r>
        <w:t xml:space="preserve"> </w:t>
      </w:r>
      <w:r>
        <w:t xml:space="preserve">are recorded as</w:t>
      </w:r>
      <w:r>
        <w:t xml:space="preserve"> </w:t>
      </w:r>
      <m:oMath>
        <m:r>
          <m:t>2.0</m:t>
        </m:r>
      </m:oMath>
      <w:r>
        <w:t xml:space="preserve">). OLS is</w:t>
      </w:r>
      <w:r>
        <w:t xml:space="preserve"> </w:t>
      </w:r>
      <w:r>
        <w:rPr>
          <w:bCs/>
          <w:b/>
        </w:rPr>
        <w:t xml:space="preserve">biased and inconsistent</w:t>
      </w:r>
      <w:r>
        <w:t xml:space="preserve"> </w:t>
      </w:r>
      <w:r>
        <w:t xml:space="preserve">here:</w:t>
      </w:r>
      <w:r>
        <w:t xml:space="preserve"> </w:t>
      </w:r>
      <w:r>
        <w:t xml:space="preserve">- On the</w:t>
      </w:r>
      <w:r>
        <w:t xml:space="preserve"> </w:t>
      </w:r>
      <w:r>
        <w:rPr>
          <w:bCs/>
          <w:b/>
        </w:rPr>
        <w:t xml:space="preserve">full</w:t>
      </w:r>
      <w:r>
        <w:t xml:space="preserve"> </w:t>
      </w:r>
      <w:r>
        <w:t xml:space="preserve">sample, treating the piled-up</w:t>
      </w:r>
      <w:r>
        <w:t xml:space="preserve"> </w:t>
      </w:r>
      <m:oMath>
        <m:r>
          <m:t>2.0</m:t>
        </m:r>
      </m:oMath>
      <w:r>
        <w:t xml:space="preserve"> </w:t>
      </w:r>
      <w:r>
        <w:t xml:space="preserve">values as genuine observations flattens the fitted line.</w:t>
      </w:r>
      <w:r>
        <w:t xml:space="preserve"> </w:t>
      </w:r>
      <w:r>
        <w:t xml:space="preserve">- On the</w:t>
      </w:r>
      <w:r>
        <w:t xml:space="preserve"> </w:t>
      </w:r>
      <w:r>
        <w:rPr>
          <w:bCs/>
          <w:b/>
        </w:rPr>
        <w:t xml:space="preserve">uncensored</w:t>
      </w:r>
      <w:r>
        <w:t xml:space="preserve"> </w:t>
      </w:r>
      <w:r>
        <w:t xml:space="preserve">sub-sample only, dropping the</w:t>
      </w:r>
      <w:r>
        <w:t xml:space="preserve"> </w:t>
      </w:r>
      <m:oMath>
        <m:r>
          <m:t>1206</m:t>
        </m:r>
      </m:oMath>
      <w:r>
        <w:t xml:space="preserve"> </w:t>
      </w:r>
      <w:r>
        <w:t xml:space="preserve">censored cases induces</w:t>
      </w:r>
      <w:r>
        <w:t xml:space="preserve"> </w:t>
      </w:r>
      <w:r>
        <w:rPr>
          <w:bCs/>
          <w:b/>
        </w:rPr>
        <w:t xml:space="preserve">sample-selection bias</w:t>
      </w:r>
      <w:r>
        <w:t xml:space="preserve">.</w:t>
      </w:r>
    </w:p>
    <w:p>
      <w:pPr>
        <w:pStyle w:val="BodyText"/>
      </w:pPr>
      <w:r>
        <w:t xml:space="preserve">Tobit uses the full likelihood — a normal density for uncensored observations and the censoring probability</w:t>
      </w:r>
      <w:r>
        <w:t xml:space="preserve"> </w:t>
      </w:r>
      <m:oMath>
        <m:r>
          <m:t>Φ</m:t>
        </m:r>
        <m:r>
          <m:t>​</m:t>
        </m:r>
        <m:d>
          <m:dPr>
            <m:begChr m:val="("/>
            <m:endChr m:val=")"/>
            <m:sepChr m:val=""/>
            <m:grow/>
          </m:dPr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  <m:r>
                  <m:rPr>
                    <m:sty m:val="p"/>
                  </m:rPr>
                  <m:t>′</m:t>
                </m:r>
                <m:r>
                  <m:t>β</m:t>
                </m:r>
              </m:e>
            </m:d>
            <m:r>
              <m:rPr>
                <m:sty m:val="p"/>
              </m:rPr>
              <m:t>/</m:t>
            </m:r>
            <m:r>
              <m:t>σ</m:t>
            </m:r>
          </m:e>
        </m:d>
      </m:oMath>
      <w:r>
        <w:t xml:space="preserve"> </w:t>
      </w:r>
      <w:r>
        <w:t xml:space="preserve">for the censored ones — and recovers consistent estimates.</w:t>
      </w:r>
    </w:p>
    <w:bookmarkEnd w:id="26"/>
    <w:bookmarkStart w:id="27" w:name="b-corner-solution-or-data-censoring"/>
    <w:p>
      <w:pPr>
        <w:pStyle w:val="Heading3"/>
      </w:pPr>
      <w:r>
        <w:t xml:space="preserve">b) Corner solution or (data) censoring?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Cs/>
          <w:b/>
        </w:rPr>
        <w:t xml:space="preserve">data-censoring</w:t>
      </w:r>
      <w:r>
        <w:t xml:space="preserve"> </w:t>
      </w:r>
      <w:r>
        <w:t xml:space="preserve">case,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corner solution.</w:t>
      </w:r>
    </w:p>
    <w:p>
      <w:pPr>
        <w:numPr>
          <w:ilvl w:val="0"/>
          <w:numId w:val="1003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corner solution</w:t>
      </w:r>
      <w:r>
        <w:t xml:space="preserve"> </w:t>
      </w:r>
      <w:r>
        <w:t xml:space="preserve">arises when the pile-up at the limit is a</w:t>
      </w:r>
      <w:r>
        <w:t xml:space="preserve"> </w:t>
      </w:r>
      <w:r>
        <w:rPr>
          <w:iCs/>
          <w:i/>
        </w:rPr>
        <w:t xml:space="preserve">real, optimal outcome</w:t>
      </w:r>
      <w:r>
        <w:t xml:space="preserve"> </w:t>
      </w:r>
      <w:r>
        <w:t xml:space="preserve">(e.g. zero hours worked, zero charitable donation) — the limit value genuinely describes behaviour.</w:t>
      </w:r>
    </w:p>
    <w:p>
      <w:pPr>
        <w:numPr>
          <w:ilvl w:val="0"/>
          <w:numId w:val="1003"/>
        </w:numPr>
        <w:pStyle w:val="Compact"/>
      </w:pPr>
      <w:r>
        <w:t xml:space="preserve">Here the true GPA below</w:t>
      </w:r>
      <w:r>
        <w:t xml:space="preserve"> </w:t>
      </w:r>
      <m:oMath>
        <m:r>
          <m:t>2.0</m:t>
        </m:r>
      </m:oMath>
      <w:r>
        <w:t xml:space="preserve"> </w:t>
      </w:r>
      <w:r>
        <w:rPr>
          <w:bCs/>
          <w:b/>
        </w:rPr>
        <w:t xml:space="preserve">exists and is meaningful</w:t>
      </w:r>
      <w:r>
        <w:t xml:space="preserve">; it is merely</w:t>
      </w:r>
      <w:r>
        <w:t xml:space="preserve"> </w:t>
      </w:r>
      <w:r>
        <w:rPr>
          <w:bCs/>
          <w:b/>
        </w:rPr>
        <w:t xml:space="preserve">not observed/reported</w:t>
      </w:r>
      <w:r>
        <w:t xml:space="preserve"> </w:t>
      </w:r>
      <w:r>
        <w:t xml:space="preserve">(recorded as</w:t>
      </w:r>
      <w:r>
        <w:t xml:space="preserve"> </w:t>
      </w:r>
      <m:oMath>
        <m:r>
          <m:t>2.0</m:t>
        </m:r>
      </m:oMath>
      <w:r>
        <w:t xml:space="preserve"> </w:t>
      </w:r>
      <w:r>
        <w:t xml:space="preserve">for confidentiality). The underlying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hidden, not chosen. That is classic</w:t>
      </w:r>
      <w:r>
        <w:t xml:space="preserve"> </w:t>
      </w:r>
      <w:r>
        <w:rPr>
          <w:bCs/>
          <w:b/>
        </w:rPr>
        <w:t xml:space="preserve">censoring of the data</w:t>
      </w:r>
      <w:r>
        <w:t xml:space="preserve">.</w:t>
      </w:r>
    </w:p>
    <w:bookmarkEnd w:id="27"/>
    <w:bookmarkStart w:id="28" w:name="X164120ea38813243c1ab03b172e7d3d9097bef3"/>
    <w:p>
      <w:pPr>
        <w:pStyle w:val="Heading3"/>
      </w:pPr>
      <w:r>
        <w:t xml:space="preserve">c) Interval of the dependent variable; observations on the edge</w:t>
      </w:r>
    </w:p>
    <w:p>
      <w:pPr>
        <w:pStyle w:val="FirstParagraph"/>
      </w:pPr>
      <w:r>
        <w:t xml:space="preserve">GPA is defined on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t xml:space="preserve">, but because of left-censoring at</w:t>
      </w:r>
      <w:r>
        <w:t xml:space="preserve"> </w:t>
      </w:r>
      <m:oMath>
        <m:r>
          <m:t>2.0</m:t>
        </m:r>
      </m:oMath>
      <w:r>
        <w:t xml:space="preserve"> </w:t>
      </w:r>
      <w:r>
        <w:t xml:space="preserve">and no right-censoring, the</w:t>
      </w:r>
      <w:r>
        <w:t xml:space="preserve"> </w:t>
      </w:r>
      <w:r>
        <w:rPr>
          <w:bCs/>
          <w:b/>
        </w:rPr>
        <w:t xml:space="preserve">observed</w:t>
      </w:r>
      <w:r>
        <w:t xml:space="preserve"> </w:t>
      </w:r>
      <w:r>
        <w:t xml:space="preserve">dependent variable lies in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endChr m:val="]"/>
              <m:sepChr m:val=""/>
              <m:grow/>
            </m:dPr>
            <m:e>
              <m:r>
                <m:t>2.0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4.0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Observations on the</w:t>
      </w:r>
      <w:r>
        <w:t xml:space="preserve"> </w:t>
      </w:r>
      <w:r>
        <w:rPr>
          <w:bCs/>
          <w:b/>
        </w:rPr>
        <w:t xml:space="preserve">edge</w:t>
      </w:r>
      <w:r>
        <w:t xml:space="preserve"> </w:t>
      </w:r>
      <w:r>
        <w:t xml:space="preserve">of that interval = left-censored count =</w:t>
      </w:r>
      <w:r>
        <w:t xml:space="preserve"> </w:t>
      </w:r>
      <w:r>
        <w:rPr>
          <w:bCs/>
          <w:b/>
        </w:rPr>
        <w:t xml:space="preserve">1206</w:t>
      </w:r>
      <w:r>
        <w:t xml:space="preserve"> </w:t>
      </w:r>
      <w:r>
        <w:t xml:space="preserve">(all at the lower bound</w:t>
      </w:r>
      <w:r>
        <w:t xml:space="preserve"> </w:t>
      </w:r>
      <m:oMath>
        <m:r>
          <m:t>2.0</m:t>
        </m:r>
      </m:oMath>
      <w:r>
        <w:t xml:space="preserve">); right-censored =</w:t>
      </w:r>
      <w:r>
        <w:t xml:space="preserve"> </w:t>
      </w:r>
      <m:oMath>
        <m:r>
          <m:t>0</m:t>
        </m:r>
      </m:oMath>
      <w:r>
        <w:t xml:space="preserve">.</w:t>
      </w:r>
    </w:p>
    <w:bookmarkEnd w:id="28"/>
    <w:bookmarkStart w:id="29" w:name="d-individually-significant-variables"/>
    <w:p>
      <w:pPr>
        <w:pStyle w:val="Heading3"/>
      </w:pPr>
      <w:r>
        <w:t xml:space="preserve">d) Individually significant variables</w:t>
      </w:r>
    </w:p>
    <w:p>
      <w:pPr>
        <w:pStyle w:val="FirstParagraph"/>
      </w:pPr>
      <w:r>
        <w:t xml:space="preserve">All slope coefficients have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2</m:t>
        </m:r>
        <m:r>
          <m:rPr>
            <m:nor/>
            <m:sty m:val="p"/>
          </m:rPr>
          <m:t>e-</m:t>
        </m:r>
        <m:r>
          <m:t>16</m:t>
        </m:r>
        <m:r>
          <m:rPr>
            <m:sty m:val="p"/>
          </m:rPr>
          <m:t>&lt;</m:t>
        </m:r>
        <m:r>
          <m:t>0.05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Significant?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hsgpa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0.6586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nor/>
                  <m:sty m:val="p"/>
                </m:rPr>
                <m:t>e-</m:t>
              </m:r>
              <m:r>
                <m:t>16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pincome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0.3159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nor/>
                  <m:sty m:val="p"/>
                </m:rPr>
                <m:t>e-</m:t>
              </m:r>
              <m:r>
                <m:t>16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0.5554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nor/>
                  <m:sty m:val="p"/>
                </m:rPr>
                <m:t>e-</m:t>
              </m:r>
              <m:r>
                <m:t>16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0.8903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nor/>
                  <m:sty m:val="p"/>
                </m:rPr>
                <m:t>e-</m:t>
              </m:r>
              <m:r>
                <m:t>16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>
      <w:pPr>
        <w:pStyle w:val="BodyText"/>
      </w:pPr>
      <w:r>
        <w:rPr>
          <w:bCs/>
          <w:b/>
        </w:rPr>
        <w:t xml:space="preserve">All three regressors are individually statistically significant.</w:t>
      </w:r>
    </w:p>
    <w:bookmarkEnd w:id="29"/>
    <w:bookmarkStart w:id="30" w:name="Xde5b1ebe7cb3213cd74664cdbc3164accdc6d7b"/>
    <w:p>
      <w:pPr>
        <w:pStyle w:val="Heading3"/>
      </w:pPr>
      <w:r>
        <w:t xml:space="preserve">e) Effect of participating in the study-skills program</w:t>
      </w:r>
    </w:p>
    <w:p>
      <w:pPr>
        <w:pStyle w:val="FirstParagraph"/>
      </w:pPr>
      <w:r>
        <w:rPr>
          <w:rStyle w:val="VerbatimChar"/>
        </w:rPr>
        <w:t xml:space="preserve">program</w:t>
      </w:r>
      <w:r>
        <w:t xml:space="preserve"> </w:t>
      </w:r>
      <w:r>
        <w:t xml:space="preserve">is a binary indicator, so the quantity of interest is its effect on the</w:t>
      </w:r>
      <w:r>
        <w:t xml:space="preserve"> </w:t>
      </w:r>
      <w:r>
        <w:rPr>
          <w:bCs/>
          <w:b/>
        </w:rPr>
        <w:t xml:space="preserve">expected observed GPA</w:t>
      </w:r>
      <w:r>
        <w:t xml:space="preserve">,</w:t>
      </w:r>
      <w:r>
        <w:t xml:space="preserve"> </w:t>
      </w:r>
      <m:oMath>
        <m:r>
          <m:t>E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</m:oMath>
      <w:r>
        <w:t xml:space="preserve">. From the marginal-effects table the effect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</m:num>
            <m:den>
              <m:r>
                <m:rPr>
                  <m:sty m:val="p"/>
                </m:rPr>
                <m:t>∂</m:t>
              </m:r>
              <m:r>
                <m:t> </m:t>
              </m:r>
              <m:r>
                <m:rPr>
                  <m:nor/>
                  <m:sty m:val="p"/>
                </m:rPr>
                <m:t>program</m:t>
              </m:r>
            </m:den>
          </m:f>
          <m:r>
            <m:rPr>
              <m:sty m:val="p"/>
            </m:rPr>
            <m:t>≈</m:t>
          </m:r>
          <m:r>
            <m:t>0.555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Interpretation:</w:t>
      </w:r>
      <w:r>
        <w:t xml:space="preserve"> </w:t>
      </w:r>
      <w:r>
        <w:t xml:space="preserve">participating in the study-skills program is associated with an increase of about</w:t>
      </w:r>
      <w:r>
        <w:t xml:space="preserve"> </w:t>
      </w:r>
      <m:oMath>
        <m:r>
          <m:t>0.555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GPA points</w:t>
      </w:r>
      <w:r>
        <w:t xml:space="preserve"> </w:t>
      </w:r>
      <w:r>
        <w:t xml:space="preserve">in expected college GPA, holding</w:t>
      </w:r>
      <w:r>
        <w:t xml:space="preserve"> </w:t>
      </w:r>
      <w:r>
        <w:rPr>
          <w:rStyle w:val="VerbatimChar"/>
        </w:rPr>
        <w:t xml:space="preserve">hsgpa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pincome</w:t>
      </w:r>
      <w:r>
        <w:t xml:space="preserve"> </w:t>
      </w:r>
      <w:r>
        <w:t xml:space="preserve">at their means.</w:t>
      </w:r>
    </w:p>
    <w:p>
      <w:pPr>
        <w:pStyle w:val="BodyText"/>
      </w:pPr>
      <w:r>
        <w:t xml:space="preserve">The three columns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m:oMath>
        <m:r>
          <m:t>E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</m:oMath>
      <w:r>
        <w:t xml:space="preserve">,</w:t>
      </w:r>
      <w:r>
        <w:t xml:space="preserve"> </w:t>
      </w:r>
      <m:oMath>
        <m:r>
          <m:t>E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&gt;</m:t>
            </m:r>
            <m:r>
              <m:t>0</m:t>
            </m:r>
          </m:e>
        </m:d>
      </m:oMath>
      <w:r>
        <w:t xml:space="preserve"> </w:t>
      </w:r>
      <w:r>
        <w:t xml:space="preserve">all report</w:t>
      </w:r>
      <w:r>
        <w:t xml:space="preserve"> </w:t>
      </w:r>
      <m:oMath>
        <m:r>
          <m:rPr>
            <m:sty m:val="p"/>
          </m:rPr>
          <m:t>≈</m:t>
        </m:r>
        <m:r>
          <m:t>0.555</m:t>
        </m:r>
      </m:oMath>
      <w:r>
        <w:t xml:space="preserve"> </w:t>
      </w:r>
      <w:r>
        <w:t xml:space="preserve">because, at the sample means, almost the entire mass lies above the</w:t>
      </w:r>
      <w:r>
        <w:t xml:space="preserve"> </w:t>
      </w:r>
      <m:oMath>
        <m:r>
          <m:t>2.0</m:t>
        </m:r>
      </m:oMath>
      <w:r>
        <w:t xml:space="preserve"> </w:t>
      </w:r>
      <w:r>
        <w:t xml:space="preserve">threshold, so the censoring-adjustment scale factor is</w:t>
      </w:r>
      <w:r>
        <w:t xml:space="preserve"> </w:t>
      </w:r>
      <m:oMath>
        <m:r>
          <m:rPr>
            <m:sty m:val="p"/>
          </m:rPr>
          <m:t>≈</m:t>
        </m:r>
        <m:r>
          <m:t>1</m:t>
        </m:r>
      </m:oMath>
      <w:r>
        <w:t xml:space="preserve">. Correspondingly, the</w:t>
      </w:r>
      <w:r>
        <w:t xml:space="preserve"> </w:t>
      </w:r>
      <m:oMath>
        <m:r>
          <m:rPr>
            <m:sty m:val="p"/>
          </m:rPr>
          <m:t>Pr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0</m:t>
            </m:r>
            <m:r>
              <m:rPr>
                <m:sty m:val="p"/>
              </m:rPr>
              <m:t>∣</m:t>
            </m:r>
            <m:r>
              <m:t>x</m:t>
            </m:r>
          </m:e>
        </m:d>
      </m:oMath>
      <w:r>
        <w:t xml:space="preserve"> </w:t>
      </w:r>
      <w:r>
        <w:t xml:space="preserve">marginal effect is essentially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(order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): participation barely changes an already near-certain probability of clearing the censoring point.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0" w:name="Xfec94eeb74eb7c332d2fb440c27e819556084a8"/>
    <w:p>
      <w:pPr>
        <w:pStyle w:val="Heading2"/>
      </w:pPr>
      <w:r>
        <w:t xml:space="preserve">Exercise 3 (40%) — Panel data: mobile vs. fixed phones, 1960–2011</w:t>
      </w:r>
    </w:p>
    <w:p>
      <w:pPr>
        <w:pStyle w:val="FirstParagraph"/>
      </w:pPr>
      <w:r>
        <w:rPr>
          <w:bCs/>
          <w:b/>
        </w:rPr>
        <w:t xml:space="preserve">Model:</w:t>
      </w:r>
      <w:r>
        <w:t xml:space="preserve"> </w:t>
      </w:r>
      <m:oMath>
        <m:r>
          <m:rPr>
            <m:nor/>
            <m:sty m:val="p"/>
          </m:rPr>
          <m:t>Mobile</m:t>
        </m:r>
        <m:r>
          <m:rPr>
            <m:sty m:val="p"/>
          </m:rPr>
          <m:t>∼</m:t>
        </m:r>
        <m:r>
          <m:rPr>
            <m:nor/>
            <m:sty m:val="p"/>
          </m:rPr>
          <m:t>FixedPhones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model = "within"</w:t>
      </w:r>
      <w:r>
        <w:t xml:space="preserve">,</w:t>
      </w:r>
      <w:r>
        <w:t xml:space="preserve"> </w:t>
      </w:r>
      <w:r>
        <w:rPr>
          <w:rStyle w:val="VerbatimChar"/>
        </w:rPr>
        <w:t xml:space="preserve">index = (Country, Year)</w:t>
      </w:r>
      <w:r>
        <w:t xml:space="preserve">.</w:t>
      </w:r>
      <w:r>
        <w:t xml:space="preserve"> </w:t>
      </w:r>
      <w:r>
        <w:t xml:space="preserve">Unbalanced panel: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181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nor/>
            <m:sty m:val="p"/>
          </m:rPr>
          <m:t>–</m:t>
        </m:r>
        <m:r>
          <m:t>37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5800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FixedPhones</m:t>
            </m:r>
          </m:sub>
        </m:sSub>
        <m:r>
          <m:rPr>
            <m:sty m:val="p"/>
          </m:rPr>
          <m:t>=</m:t>
        </m:r>
        <m:r>
          <m:t>2.3916</m:t>
        </m:r>
      </m:oMath>
      <w:r>
        <w:t xml:space="preserve"> </w:t>
      </w:r>
      <w:r>
        <w:t xml:space="preserve">(</w:t>
      </w:r>
      <m:oMath>
        <m:r>
          <m:t>S</m:t>
        </m:r>
        <m:r>
          <m:t>E</m:t>
        </m:r>
        <m:r>
          <m:rPr>
            <m:sty m:val="p"/>
          </m:rPr>
          <m:t>=</m:t>
        </m:r>
        <m:r>
          <m:t>0.0512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46.74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2.2</m:t>
        </m:r>
        <m:r>
          <m:rPr>
            <m:nor/>
            <m:sty m:val="p"/>
          </m:rPr>
          <m:t>e-</m:t>
        </m:r>
        <m:r>
          <m:t>16</m:t>
        </m:r>
      </m:oMath>
      <w:r>
        <w:t xml:space="preserve">).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0.9995</m:t>
        </m:r>
      </m:oMath>
      <w:r>
        <w:t xml:space="preserve">.</w:t>
      </w:r>
    </w:p>
    <w:bookmarkStart w:id="32" w:name="Xda77acf630fc96ca5d1602cae9ec6de5ad3acf1"/>
    <w:p>
      <w:pPr>
        <w:pStyle w:val="Heading3"/>
      </w:pPr>
      <w:r>
        <w:t xml:space="preserve">a) Interpretation of the coefficient on</w:t>
      </w:r>
      <w:r>
        <w:t xml:space="preserve"> </w:t>
      </w:r>
      <w:r>
        <w:rPr>
          <w:rStyle w:val="VerbatimChar"/>
        </w:rPr>
        <w:t xml:space="preserve">FixedPhones</w:t>
      </w:r>
    </w:p>
    <w:p>
      <w:pPr>
        <w:pStyle w:val="FirstParagraph"/>
      </w:pPr>
      <w:r>
        <w:t xml:space="preserve">In the within (fixed-effects) estimator the country-specific time-invariant effect is removed, so the coefficient is a</w:t>
      </w:r>
      <w:r>
        <w:t xml:space="preserve"> </w:t>
      </w:r>
      <w:r>
        <w:rPr>
          <w:bCs/>
          <w:b/>
        </w:rPr>
        <w:t xml:space="preserve">within-country</w:t>
      </w:r>
      <w:r>
        <w:t xml:space="preserve"> </w:t>
      </w:r>
      <w:r>
        <w:t xml:space="preserve">effect: holding the country’s fixed effect constant, an increase of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fixed phone (landline) per country is associated with an increase of about</w:t>
      </w:r>
      <w:r>
        <w:t xml:space="preserve"> </w:t>
      </w:r>
      <m:oMath>
        <m:r>
          <m:t>2.39</m:t>
        </m:r>
      </m:oMath>
      <w:r>
        <w:t xml:space="preserve"> </w:t>
      </w:r>
      <w:r>
        <w:t xml:space="preserve">mobile phones per country, on average, over time.</w:t>
      </w:r>
    </w:p>
    <w:bookmarkEnd w:id="32"/>
    <w:bookmarkStart w:id="33" w:name="b-how-many-countries"/>
    <w:p>
      <w:pPr>
        <w:pStyle w:val="Heading3"/>
      </w:pPr>
      <w:r>
        <w:t xml:space="preserve">b) How many countries?</w:t>
      </w:r>
    </w:p>
    <w:p>
      <w:pPr>
        <w:pStyle w:val="FirstParagraph"/>
      </w:pPr>
      <w:r>
        <w:t xml:space="preserve">The number of</w:t>
      </w:r>
      <w:r>
        <w:t xml:space="preserve"> </w:t>
      </w:r>
      <w:r>
        <w:rPr>
          <w:bCs/>
          <w:b/>
        </w:rPr>
        <w:t xml:space="preserve">cross-sectional units</w:t>
      </w:r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rPr>
            <m:sty m:val="b"/>
          </m:rPr>
          <m:t>181</m:t>
        </m:r>
      </m:oMath>
      <w:r>
        <w:t xml:space="preserve"> </w:t>
      </w:r>
      <w:r>
        <w:t xml:space="preserve">countries. (Each panel</w:t>
      </w:r>
      <w:r>
        <w:t xml:space="preserve"> </w:t>
      </w:r>
      <w:r>
        <w:t xml:space="preserve">“</w:t>
      </w:r>
      <w:r>
        <w:t xml:space="preserve">group</w:t>
      </w:r>
      <w:r>
        <w:t xml:space="preserve">”</w:t>
      </w:r>
      <w:r>
        <w:t xml:space="preserve"> </w:t>
      </w:r>
      <w:r>
        <w:t xml:space="preserve">indexed by</w:t>
      </w:r>
      <w:r>
        <w:t xml:space="preserve"> </w:t>
      </w:r>
      <w:r>
        <w:rPr>
          <w:iCs/>
          <w:i/>
        </w:rPr>
        <w:t xml:space="preserve">Country or Area</w:t>
      </w:r>
      <w:r>
        <w:t xml:space="preserve"> </w:t>
      </w:r>
      <w:r>
        <w:t xml:space="preserve">is one country;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5800</m:t>
        </m:r>
      </m:oMath>
      <w:r>
        <w:t xml:space="preserve"> </w:t>
      </w:r>
      <w:r>
        <w:t xml:space="preserve">is the total country–year observations across the unbalanced panel, with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ranging from a few up to</w:t>
      </w:r>
      <w:r>
        <w:t xml:space="preserve"> </w:t>
      </w:r>
      <m:oMath>
        <m:r>
          <m:t>37</m:t>
        </m:r>
      </m:oMath>
      <w:r>
        <w:t xml:space="preserve"> </w:t>
      </w:r>
      <w:r>
        <w:t xml:space="preserve">years.)</w:t>
      </w:r>
    </w:p>
    <w:bookmarkEnd w:id="33"/>
    <w:bookmarkStart w:id="34" w:name="c-fixed-effects-or-random-effects"/>
    <w:p>
      <w:pPr>
        <w:pStyle w:val="Heading3"/>
      </w:pPr>
      <w:r>
        <w:t xml:space="preserve">c) Fixed effects or random effects?</w:t>
      </w:r>
    </w:p>
    <w:p>
      <w:pPr>
        <w:pStyle w:val="FirstParagraph"/>
      </w:pPr>
      <w:r>
        <w:rPr>
          <w:bCs/>
          <w:b/>
        </w:rPr>
        <w:t xml:space="preserve">Fixed effects.</w:t>
      </w:r>
      <w:r>
        <w:t xml:space="preserve"> </w:t>
      </w:r>
      <w:r>
        <w:t xml:space="preserve">The call specifies</w:t>
      </w:r>
      <w:r>
        <w:t xml:space="preserve"> </w:t>
      </w:r>
      <w:r>
        <w:rPr>
          <w:rStyle w:val="VerbatimChar"/>
        </w:rPr>
        <w:t xml:space="preserve">model = "within"</w:t>
      </w:r>
      <w:r>
        <w:t xml:space="preserve">, and the within (demeaning) transformation</w:t>
      </w:r>
      <w:r>
        <w:t xml:space="preserve"> </w:t>
      </w:r>
      <w:r>
        <w:rPr>
          <w:bCs/>
          <w:b/>
        </w:rPr>
        <w:t xml:space="preserve">is</w:t>
      </w:r>
      <w:r>
        <w:t xml:space="preserve"> </w:t>
      </w:r>
      <w:r>
        <w:t xml:space="preserve">the FE estimator: it subtracts each country’s time-mean from every variable, eliminating the time-invariant individual effect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. (A side consequence: any time-invariant regressor would drop out — here there are none.)</w:t>
      </w:r>
    </w:p>
    <w:bookmarkEnd w:id="34"/>
    <w:bookmarkStart w:id="35" w:name="Xe78a79691066a9eede9ea90da082f7f55795535"/>
    <w:p>
      <w:pPr>
        <w:pStyle w:val="Heading3"/>
      </w:pPr>
      <w:r>
        <w:t xml:space="preserve">d) Stationarity of</w:t>
      </w:r>
      <w:r>
        <w:t xml:space="preserve"> </w:t>
      </w:r>
      <w:r>
        <w:rPr>
          <w:rStyle w:val="VerbatimChar"/>
        </w:rPr>
        <w:t xml:space="preserve">Mobile</w:t>
      </w:r>
      <w:r>
        <w:t xml:space="preserve"> </w:t>
      </w:r>
      <w:r>
        <w:t xml:space="preserve">for</w:t>
      </w:r>
      <w:r>
        <w:t xml:space="preserve"> </w:t>
      </w:r>
      <w:r>
        <w:rPr>
          <w:bCs/>
          <w:b/>
        </w:rPr>
        <w:t xml:space="preserve">Poland</w:t>
      </w:r>
      <w:r>
        <w:t xml:space="preserve"> </w:t>
      </w:r>
      <w:r>
        <w:t xml:space="preserve">(ADF /</w:t>
      </w:r>
      <w:r>
        <w:t xml:space="preserve"> </w:t>
      </w:r>
      <w:r>
        <w:rPr>
          <w:rStyle w:val="VerbatimChar"/>
        </w:rPr>
        <w:t xml:space="preserve">testdf</w:t>
      </w:r>
      <w:r>
        <w:t xml:space="preserve">)</w:t>
      </w:r>
    </w:p>
    <w:p>
      <w:pPr>
        <w:pStyle w:val="FirstParagraph"/>
      </w:pPr>
      <w:r>
        <w:t xml:space="preserve">Choose the augmentation that removes residual autocorrelation (Breusch–Godfrey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0.05</m:t>
        </m:r>
      </m:oMath>
      <w:r>
        <w:t xml:space="preserve"> </w:t>
      </w:r>
      <w:r>
        <w:t xml:space="preserve">at</w:t>
      </w:r>
      <w:r>
        <w:t xml:space="preserve"> </w:t>
      </w:r>
      <w:r>
        <w:rPr>
          <w:bCs/>
          <w:b/>
        </w:rPr>
        <w:t xml:space="preserve">all</w:t>
      </w:r>
      <w:r>
        <w:t xml:space="preserve"> </w:t>
      </w:r>
      <w:r>
        <w:t xml:space="preserve">tested lags), then read the ADF result there.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ADF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t>a</m:t>
                  </m:r>
                  <m:r>
                    <m:t>d</m:t>
                  </m:r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BG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BG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BG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residual autocorr.?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0.958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0.99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≈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≈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≈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Yes — 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1.102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0.99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0.832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0.0002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0.0003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Yes (lags 2–3)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1.203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0.99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0.955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0.987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0.364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— 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1.241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0.99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0.979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0.992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0.993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At</w:t>
      </w:r>
      <w:r>
        <w:t xml:space="preserve"> </w:t>
      </w:r>
      <w:r>
        <w:rPr>
          <w:bCs/>
          <w:b/>
        </w:rPr>
        <w:t xml:space="preserve">augmentation 2</w:t>
      </w:r>
      <w:r>
        <w:t xml:space="preserve"> </w:t>
      </w:r>
      <w:r>
        <w:t xml:space="preserve">the BG tests are all insignificant (no autocorrelation), so this row is valid. The ADF statistic is</w:t>
      </w:r>
      <w:r>
        <w:t xml:space="preserve"> </w:t>
      </w:r>
      <m:oMath>
        <m:r>
          <m:t>1.20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  <m:r>
              <m:t>d</m:t>
            </m:r>
            <m:r>
              <m:t>f</m:t>
            </m:r>
          </m:sub>
        </m:sSub>
        <m:r>
          <m:rPr>
            <m:sty m:val="p"/>
          </m:rPr>
          <m:t>=</m:t>
        </m:r>
        <m:r>
          <m:t>0.99</m:t>
        </m:r>
        <m:r>
          <m:rPr>
            <m:sty m:val="p"/>
          </m:rPr>
          <m:t>&gt;</m:t>
        </m:r>
        <m:r>
          <m:t>0.05</m:t>
        </m:r>
      </m:oMath>
      <w:r>
        <w:t xml:space="preserve">: we</w:t>
      </w:r>
      <w:r>
        <w:t xml:space="preserve"> </w:t>
      </w:r>
      <w:r>
        <w:rPr>
          <w:bCs/>
          <w:b/>
        </w:rPr>
        <w:t xml:space="preserve">fail to reject</w:t>
      </w:r>
      <w:r>
        <w:t xml:space="preserve"> </w:t>
      </w:r>
      <w:r>
        <w:t xml:space="preserve">the null of a unit root.</w:t>
      </w:r>
    </w:p>
    <w:p>
      <w:pPr>
        <w:pStyle w:val="BodyText"/>
      </w:pPr>
      <w:r>
        <w:rPr>
          <w:bCs/>
          <w:b/>
        </w:rPr>
        <w:t xml:space="preserve">Conclusion: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Mobile</w:t>
      </w:r>
      <w:r>
        <w:t xml:space="preserve"> </w:t>
      </w:r>
      <w:r>
        <w:t xml:space="preserve">series for Poland is</w:t>
      </w:r>
      <w:r>
        <w:t xml:space="preserve"> </w:t>
      </w:r>
      <w:r>
        <w:rPr>
          <w:bCs/>
          <w:b/>
        </w:rPr>
        <w:t xml:space="preserve">non-stationary</w:t>
      </w:r>
      <w:r>
        <w:t xml:space="preserve"> </w:t>
      </w:r>
      <w:r>
        <w:t xml:space="preserve">(contains a unit root) — consistent with the explosive growth of mobile adoption; it is most likely</w:t>
      </w:r>
      <w: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</m:oMath>
      <w:r>
        <w:t xml:space="preserve">.</w:t>
      </w:r>
    </w:p>
    <w:bookmarkEnd w:id="35"/>
    <w:bookmarkStart w:id="36" w:name="Xba8e5f595e4535b55e2260add59663f4b214b24"/>
    <w:p>
      <w:pPr>
        <w:pStyle w:val="Heading3"/>
      </w:pPr>
      <w:r>
        <w:t xml:space="preserve">e) Stationarity of</w:t>
      </w:r>
      <w:r>
        <w:t xml:space="preserve"> </w:t>
      </w:r>
      <w:r>
        <w:rPr>
          <w:rStyle w:val="VerbatimChar"/>
        </w:rPr>
        <w:t xml:space="preserve">Mobile</w:t>
      </w:r>
      <w:r>
        <w:t xml:space="preserve"> </w:t>
      </w:r>
      <w:r>
        <w:t xml:space="preserve">for</w:t>
      </w:r>
      <w:r>
        <w:t xml:space="preserve"> </w:t>
      </w:r>
      <w:r>
        <w:rPr>
          <w:bCs/>
          <w:b/>
        </w:rPr>
        <w:t xml:space="preserve">Sweden</w:t>
      </w:r>
      <w:r>
        <w:t xml:space="preserve"> </w:t>
      </w:r>
      <w:r>
        <w:t xml:space="preserve">(PP vs. KPSS — conflicting)</w:t>
      </w:r>
    </w:p>
    <w:p>
      <w:pPr>
        <w:pStyle w:val="FirstParagraph"/>
      </w:pPr>
      <w:r>
        <w:t xml:space="preserve">The two tests have</w:t>
      </w:r>
      <w:r>
        <w:t xml:space="preserve"> </w:t>
      </w:r>
      <w:r>
        <w:rPr>
          <w:bCs/>
          <w:b/>
        </w:rPr>
        <w:t xml:space="preserve">opposite</w:t>
      </w:r>
      <w:r>
        <w:t xml:space="preserve"> </w:t>
      </w:r>
      <w:r>
        <w:t xml:space="preserve">null hypotheses: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Phillips–Perron</w:t>
      </w:r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unit root.</w:t>
      </w:r>
      <w:r>
        <w:t xml:space="preserve"> </w:t>
      </w:r>
      <m:oMath>
        <m:r>
          <m:t>Z</m:t>
        </m:r>
        <m:r>
          <m:rPr>
            <m:nor/>
            <m:sty m:val="p"/>
          </m:rPr>
          <m:t>-tau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116.06</m:t>
        </m:r>
      </m:oMath>
      <w:r>
        <w:t xml:space="preserve">, well below the</w:t>
      </w:r>
      <w:r>
        <w:t xml:space="preserve"> </w:t>
      </w:r>
      <m:oMath>
        <m:r>
          <m:t>5</m:t>
        </m:r>
        <m:r>
          <m:rPr>
            <m:sty m:val="p"/>
          </m:rPr>
          <m:t>%</m:t>
        </m:r>
      </m:oMath>
      <w:r>
        <w:t xml:space="preserve"> </w:t>
      </w:r>
      <w:r>
        <w:t xml:space="preserve">critical value</w:t>
      </w:r>
      <w:r>
        <w:t xml:space="preserve"> </w:t>
      </w:r>
      <m:oMath>
        <m:r>
          <m:rPr>
            <m:sty m:val="p"/>
          </m:rPr>
          <m:t>−</m:t>
        </m:r>
        <m:r>
          <m:t>2.862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rPr>
          <w:bCs/>
          <w:b/>
        </w:rPr>
        <w:t xml:space="preserve">reject</w:t>
      </w:r>
      <w:r>
        <w:rPr>
          <w:bCs/>
          <w:b/>
        </w:rP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suggests</w:t>
      </w:r>
      <w:r>
        <w:t xml:space="preserve"> </w:t>
      </w:r>
      <w:r>
        <w:rPr>
          <w:bCs/>
          <w:b/>
        </w:rPr>
        <w:t xml:space="preserve">stationary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KPSS</w:t>
      </w:r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(level) stationarity. Statistic</w:t>
      </w:r>
      <w:r>
        <w:t xml:space="preserve"> </w:t>
      </w:r>
      <m:oMath>
        <m:r>
          <m:rPr>
            <m:sty m:val="p"/>
          </m:rPr>
          <m:t>=</m:t>
        </m:r>
        <m:r>
          <m:t>74.81</m:t>
        </m:r>
        <m:r>
          <m:rPr>
            <m:sty m:val="p"/>
          </m:rPr>
          <m:t>≫</m:t>
        </m:r>
      </m:oMath>
      <w:r>
        <w:t xml:space="preserve"> </w:t>
      </w:r>
      <m:oMath>
        <m:r>
          <m:t>5</m:t>
        </m:r>
        <m:r>
          <m:rPr>
            <m:sty m:val="p"/>
          </m:rPr>
          <m:t>%</m:t>
        </m:r>
      </m:oMath>
      <w:r>
        <w:t xml:space="preserve"> </w:t>
      </w:r>
      <w:r>
        <w:t xml:space="preserve">critical value</w:t>
      </w:r>
      <w:r>
        <w:t xml:space="preserve"> </w:t>
      </w:r>
      <m:oMath>
        <m:r>
          <m:t>0.463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rPr>
          <w:bCs/>
          <w:b/>
        </w:rPr>
        <w:t xml:space="preserve">reject</w:t>
      </w:r>
      <w:r>
        <w:rPr>
          <w:bCs/>
          <w:b/>
        </w:rP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suggests</w:t>
      </w:r>
      <w:r>
        <w:t xml:space="preserve"> </w:t>
      </w:r>
      <w:r>
        <w:rPr>
          <w:bCs/>
          <w:b/>
        </w:rPr>
        <w:t xml:space="preserve">non-stationary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The two tests contradict each other.</w:t>
      </w:r>
      <w:r>
        <w:t xml:space="preserve"> </w:t>
      </w:r>
      <w:r>
        <w:t xml:space="preserve">Such a conflict typically signals that the simple unit-root/stationary dichotomy is the wrong frame — most plausibly because of a</w:t>
      </w:r>
      <w:r>
        <w:t xml:space="preserve"> </w:t>
      </w:r>
      <w:r>
        <w:rPr>
          <w:bCs/>
          <w:b/>
        </w:rPr>
        <w:t xml:space="preserve">deterministic trend and/or a structural break</w:t>
      </w:r>
      <w:r>
        <w:t xml:space="preserve"> </w:t>
      </w:r>
      <w:r>
        <w:t xml:space="preserve">in the series (Swedish mobile adoption follows a sharp S-shaped growth path).</w:t>
      </w:r>
    </w:p>
    <w:p>
      <w:pPr>
        <w:pStyle w:val="BodyText"/>
      </w:pPr>
      <w:r>
        <w:rPr>
          <w:bCs/>
          <w:b/>
        </w:rPr>
        <w:t xml:space="preserve">What should be done:</w:t>
      </w:r>
      <w:r>
        <w:t xml:space="preserve"> </w:t>
      </w:r>
      <w:r>
        <w:t xml:space="preserve">- Re-run the tests with a</w:t>
      </w:r>
      <w:r>
        <w:t xml:space="preserve"> </w:t>
      </w:r>
      <w:r>
        <w:rPr>
          <w:bCs/>
          <w:b/>
        </w:rPr>
        <w:t xml:space="preserve">trend</w:t>
      </w:r>
      <w:r>
        <w:t xml:space="preserve"> </w:t>
      </w:r>
      <w:r>
        <w:t xml:space="preserve">specification (</w:t>
      </w:r>
      <w:r>
        <w:rPr>
          <w:rStyle w:val="VerbatimChar"/>
        </w:rPr>
        <w:t xml:space="preserve">type = "trend"</w:t>
      </w:r>
      <w:r>
        <w:t xml:space="preserve">), not just an intercept.</w:t>
      </w:r>
      <w:r>
        <w:t xml:space="preserve"> </w:t>
      </w:r>
      <w:r>
        <w:t xml:space="preserve">- Test for / allow a</w:t>
      </w:r>
      <w:r>
        <w:t xml:space="preserve"> </w:t>
      </w:r>
      <w:r>
        <w:rPr>
          <w:bCs/>
          <w:b/>
        </w:rPr>
        <w:t xml:space="preserve">structural break</w:t>
      </w:r>
      <w:r>
        <w:t xml:space="preserve"> </w:t>
      </w:r>
      <w:r>
        <w:t xml:space="preserve">(e.g. Zivot–Andrews).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First-difference</w:t>
      </w:r>
      <w:r>
        <w:t xml:space="preserve"> </w:t>
      </w:r>
      <w:r>
        <w:t xml:space="preserve">the series and re-test; the differences are likely stationary, pointing to</w:t>
      </w:r>
      <w: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</m:oMath>
      <w:r>
        <w:t xml:space="preserve">.</w:t>
      </w:r>
    </w:p>
    <w:p>
      <w:pPr>
        <w:pStyle w:val="BodyText"/>
      </w:pPr>
      <w:r>
        <w:t xml:space="preserve">Given the explosive growth pattern, the operational conclusion is that the level series is</w:t>
      </w:r>
      <w:r>
        <w:t xml:space="preserve"> </w:t>
      </w:r>
      <w:r>
        <w:rPr>
          <w:bCs/>
          <w:b/>
        </w:rPr>
        <w:t xml:space="preserve">non-stationary</w:t>
      </w:r>
      <w:r>
        <w:t xml:space="preserve">, and it should be</w:t>
      </w:r>
      <w:r>
        <w:t xml:space="preserve"> </w:t>
      </w:r>
      <w:r>
        <w:rPr>
          <w:bCs/>
          <w:b/>
        </w:rPr>
        <w:t xml:space="preserve">differenced</w:t>
      </w:r>
      <w:r>
        <w:t xml:space="preserve"> </w:t>
      </w:r>
      <w:r>
        <w:t xml:space="preserve">(or modelled around a trend/break) before use.</w:t>
      </w:r>
    </w:p>
    <w:bookmarkEnd w:id="36"/>
    <w:bookmarkStart w:id="37" w:name="f-real-or-spurious-relationship"/>
    <w:p>
      <w:pPr>
        <w:pStyle w:val="Heading3"/>
      </w:pPr>
      <w:r>
        <w:t xml:space="preserve">f) Real or spurious relationship?</w:t>
      </w:r>
    </w:p>
    <w:p>
      <w:pPr>
        <w:pStyle w:val="FirstParagraph"/>
      </w:pPr>
      <w:r>
        <w:t xml:space="preserve">Both</w:t>
      </w:r>
      <w:r>
        <w:t xml:space="preserve"> </w:t>
      </w:r>
      <w:r>
        <w:rPr>
          <w:rStyle w:val="VerbatimChar"/>
        </w:rPr>
        <w:t xml:space="preserve">Mobile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FixedPhones</w:t>
      </w:r>
      <w:r>
        <w:t xml:space="preserve"> </w:t>
      </w:r>
      <w:r>
        <w:t xml:space="preserve">are trending count series, and part (d) showed</w:t>
      </w:r>
      <w:r>
        <w:t xml:space="preserve"> </w:t>
      </w:r>
      <w:r>
        <w:rPr>
          <w:rStyle w:val="VerbatimChar"/>
        </w:rPr>
        <w:t xml:space="preserve">Mobile</w:t>
      </w:r>
      <w:r>
        <w:t xml:space="preserve"> </w:t>
      </w:r>
      <w:r>
        <w:t xml:space="preserve">is non-stationary (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</m:oMath>
      <w:r>
        <w:t xml:space="preserve">);</w:t>
      </w:r>
      <w:r>
        <w:t xml:space="preserve"> </w:t>
      </w:r>
      <w:r>
        <w:rPr>
          <w:rStyle w:val="VerbatimChar"/>
        </w:rPr>
        <w:t xml:space="preserve">FixedPhones</w:t>
      </w:r>
      <w:r>
        <w:t xml:space="preserve"> </w:t>
      </w:r>
      <w:r>
        <w:t xml:space="preserve">is almost certainly non-stationary too. Regressing one</w:t>
      </w:r>
      <w: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</m:oMath>
      <w:r>
        <w:t xml:space="preserve"> </w:t>
      </w:r>
      <w:r>
        <w:t xml:space="preserve">series on another produces a</w:t>
      </w:r>
      <w:r>
        <w:t xml:space="preserve"> </w:t>
      </w:r>
      <w:r>
        <w:rPr>
          <w:bCs/>
          <w:b/>
        </w:rPr>
        <w:t xml:space="preserve">spurious regression</w:t>
      </w:r>
      <w:r>
        <w:t xml:space="preserve"> </w:t>
      </w:r>
      <w:r>
        <w:t xml:space="preserve">— extremely high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m:oMath>
        <m:r>
          <m:t>0.9995</m:t>
        </m:r>
      </m:oMath>
      <w:r>
        <w:t xml:space="preserve">) and huge</w:t>
      </w:r>
      <w:r>
        <w:t xml:space="preserve"> </w:t>
      </w:r>
      <m:oMath>
        <m:r>
          <m:t>t</m:t>
        </m:r>
      </m:oMath>
      <w:r>
        <w:t xml:space="preserve">-statistics with no genuine economic relationship —</w:t>
      </w:r>
      <w:r>
        <w:t xml:space="preserve"> </w:t>
      </w:r>
      <w:r>
        <w:rPr>
          <w:bCs/>
          <w:b/>
        </w:rPr>
        <w:t xml:space="preserve">unless the series are cointegrated</w:t>
      </w:r>
      <w:r>
        <w:t xml:space="preserve">.</w:t>
      </w:r>
    </w:p>
    <w:p>
      <w:pPr>
        <w:pStyle w:val="BodyText"/>
      </w:pPr>
      <w:r>
        <w:t xml:space="preserve">The reported fit shows exactly the textbook red flags of spuriousness. So the relationship is</w:t>
      </w:r>
      <w:r>
        <w:t xml:space="preserve"> </w:t>
      </w:r>
      <w:r>
        <w:rPr>
          <w:bCs/>
          <w:b/>
        </w:rPr>
        <w:t xml:space="preserve">likely spurious</w:t>
      </w:r>
      <w:r>
        <w:t xml:space="preserve">; one cannot trust it without first running</w:t>
      </w:r>
      <w:r>
        <w:t xml:space="preserve"> </w:t>
      </w:r>
      <w:r>
        <w:rPr>
          <w:bCs/>
          <w:b/>
        </w:rPr>
        <w:t xml:space="preserve">panel unit-root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panel cointegration</w:t>
      </w:r>
      <w:r>
        <w:t xml:space="preserve"> </w:t>
      </w:r>
      <w:r>
        <w:t xml:space="preserve">tests. If they are not cointegrated, the level regression is meaningless.</w:t>
      </w:r>
    </w:p>
    <w:bookmarkEnd w:id="37"/>
    <w:bookmarkStart w:id="38" w:name="g-ways-to-improve-the-panel-model"/>
    <w:p>
      <w:pPr>
        <w:pStyle w:val="Heading3"/>
      </w:pPr>
      <w:r>
        <w:t xml:space="preserve">g) Ways to improve the panel model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Address (non-)stationarity:</w:t>
      </w:r>
      <w:r>
        <w:t xml:space="preserve"> </w:t>
      </w:r>
      <w:r>
        <w:t xml:space="preserve">test for unit roots / cointegration; if</w:t>
      </w:r>
      <w: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</m:oMath>
      <w:r>
        <w:t xml:space="preserve"> </w:t>
      </w:r>
      <w:r>
        <w:t xml:space="preserve">and not cointegrated, estimate in</w:t>
      </w:r>
      <w:r>
        <w:t xml:space="preserve"> </w:t>
      </w:r>
      <w:r>
        <w:rPr>
          <w:bCs/>
          <w:b/>
        </w:rPr>
        <w:t xml:space="preserve">first differences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Add time effects</w:t>
      </w:r>
      <w:r>
        <w:t xml:space="preserve"> </w:t>
      </w:r>
      <w:r>
        <w:t xml:space="preserve">(two-way fixed effects): a common global technology-adoption trend affects all countries each year; controlling for it removes a major source of spurious correlation.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Dynamic panel:</w:t>
      </w:r>
      <w:r>
        <w:t xml:space="preserve"> </w:t>
      </w:r>
      <w:r>
        <w:t xml:space="preserve">adoption is path-dependent — include a lagged dependent variable and estimate with</w:t>
      </w:r>
      <w:r>
        <w:t xml:space="preserve"> </w:t>
      </w:r>
      <w:r>
        <w:rPr>
          <w:bCs/>
          <w:b/>
        </w:rPr>
        <w:t xml:space="preserve">Arellano–Bond / system GMM</w:t>
      </w:r>
      <w:r>
        <w:t xml:space="preserve"> </w:t>
      </w:r>
      <w:r>
        <w:t xml:space="preserve">to handle the resulting endogeneity.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Robust inference:</w:t>
      </w:r>
      <w:r>
        <w:t xml:space="preserve"> </w:t>
      </w:r>
      <w:r>
        <w:t xml:space="preserve">use</w:t>
      </w:r>
      <w:r>
        <w:t xml:space="preserve"> </w:t>
      </w:r>
      <w:r>
        <w:rPr>
          <w:bCs/>
          <w:b/>
        </w:rPr>
        <w:t xml:space="preserve">clustered / panel-robust standard errors</w:t>
      </w:r>
      <w:r>
        <w:t xml:space="preserve"> </w:t>
      </w:r>
      <w:r>
        <w:t xml:space="preserve">for serial correlation and heteroskedasticity.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Scaling &amp; functional form:</w:t>
      </w:r>
      <w:r>
        <w:t xml:space="preserve"> </w:t>
      </w:r>
      <w:r>
        <w:t xml:space="preserve">normalise</w:t>
      </w:r>
      <w:r>
        <w:t xml:space="preserve"> </w:t>
      </w:r>
      <w:r>
        <w:rPr>
          <w:bCs/>
          <w:b/>
        </w:rPr>
        <w:t xml:space="preserve">per capita</w:t>
      </w:r>
      <w:r>
        <w:t xml:space="preserve"> </w:t>
      </w:r>
      <w:r>
        <w:t xml:space="preserve">and allow</w:t>
      </w:r>
      <w:r>
        <w:t xml:space="preserve"> </w:t>
      </w:r>
      <w:r>
        <w:rPr>
          <w:bCs/>
          <w:b/>
        </w:rPr>
        <w:t xml:space="preserve">non-linearity</w:t>
      </w:r>
      <w:r>
        <w:t xml:space="preserve"> </w:t>
      </w:r>
      <w:r>
        <w:t xml:space="preserve">(logistic S-curve), since raw counts conflate population size with diffusion.</w:t>
      </w:r>
    </w:p>
    <w:p>
      <w:r>
        <w:pict>
          <v:rect style="width:0;height:1.5pt" o:hralign="center" o:hrstd="t" o:hr="t"/>
        </w:pict>
      </w:r>
    </w:p>
    <w:bookmarkEnd w:id="38"/>
    <w:bookmarkStart w:id="39" w:name="quick-reference-summary"/>
    <w:p>
      <w:pPr>
        <w:pStyle w:val="Heading3"/>
      </w:pPr>
      <w:r>
        <w:t xml:space="preserve">Quick-reference summary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technique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takeaways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Probit + marginal effects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Coeffs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latent index only; age(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), gender(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), income(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) significant; jointly significant (LR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oMath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tenure</w:t>
            </w:r>
            <w:r>
              <w:t xml:space="preserve"> </w:t>
            </w:r>
            <w:r>
              <w:t xml:space="preserve">plausibly endogenous (reverse causality / omitted disposition)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IV probit; diagnostics show good fit.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Tobit (left-censored at 2.0)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OLS biased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Tobit;</w:t>
            </w:r>
            <w:r>
              <w:t xml:space="preserve"> </w:t>
            </w:r>
            <w:r>
              <w:rPr>
                <w:bCs/>
                <w:b/>
              </w:rPr>
              <w:t xml:space="preserve">data censoring</w:t>
            </w:r>
            <w:r>
              <w:t xml:space="preserve">, not corner solution; observed range</w:t>
            </w:r>
            <w: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</m:oMath>
            <w:r>
              <w:t xml:space="preserve">, 1206 on the edge; all regressors significant; program effect</w:t>
            </w:r>
            <w:r>
              <w:t xml:space="preserve"> </w:t>
            </w:r>
            <m:oMath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+</m:t>
              </m:r>
              <m:r>
                <m:t>0.555</m:t>
              </m:r>
            </m:oMath>
            <w:r>
              <w:t xml:space="preserve"> </w:t>
            </w:r>
            <w:r>
              <w:t xml:space="preserve">GPA on</w:t>
            </w:r>
            <w: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(FE) panel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2.39</m:t>
              </m:r>
            </m:oMath>
            <w:r>
              <w:t xml:space="preserve"> </w:t>
            </w:r>
            <w:r>
              <w:t xml:space="preserve">within-country; 181 countries; FE = within estimator; Poland</w:t>
            </w:r>
            <w:r>
              <w:t xml:space="preserve"> </w:t>
            </w:r>
            <w:r>
              <w:rPr>
                <w:rStyle w:val="VerbatimChar"/>
              </w:rPr>
              <w:t xml:space="preserve">Mobile</w:t>
            </w:r>
            <w:r>
              <w:t xml:space="preserve"> </w:t>
            </w:r>
            <w:r>
              <w:t xml:space="preserve">non-stationary; Sweden PP vs KPSS conflict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trend/break, difference; relationship likely</w:t>
            </w:r>
            <w:r>
              <w:t xml:space="preserve"> </w:t>
            </w:r>
            <w:r>
              <w:rPr>
                <w:bCs/>
                <w:b/>
              </w:rPr>
              <w:t xml:space="preserve">spurious</w:t>
            </w:r>
            <w:r>
              <w:t xml:space="preserve"> </w:t>
            </w:r>
            <w:r>
              <w:t xml:space="preserve">without cointegration; improve via two-way FE / dynamic GMM / differencing.</w:t>
            </w:r>
          </w:p>
        </w:tc>
      </w:tr>
    </w:tbl>
    <w:bookmarkEnd w:id="39"/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2026-08-16T19:43:22Z</dcterms:created>
  <dcterms:modified xsi:type="dcterms:W3CDTF">2026-08-16T19:43:22Z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